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528" w:type="dxa"/>
        <w:tblLook w:val="0000"/>
      </w:tblPr>
      <w:tblGrid>
        <w:gridCol w:w="3465"/>
        <w:gridCol w:w="1365"/>
        <w:gridCol w:w="105"/>
        <w:gridCol w:w="2625"/>
        <w:gridCol w:w="315"/>
        <w:gridCol w:w="870"/>
        <w:gridCol w:w="495"/>
        <w:gridCol w:w="2100"/>
        <w:gridCol w:w="210"/>
        <w:gridCol w:w="1470"/>
      </w:tblGrid>
      <w:tr w:rsidR="008B1BD4" w:rsidRPr="00F15E34" w:rsidTr="00571874">
        <w:trPr>
          <w:trHeight w:val="285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Default="008B1BD4" w:rsidP="0057187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15E34">
              <w:rPr>
                <w:rFonts w:ascii="宋体" w:hAnsi="宋体" w:cs="宋体" w:hint="eastAsia"/>
                <w:kern w:val="0"/>
                <w:sz w:val="24"/>
              </w:rPr>
              <w:t>附表1</w:t>
            </w:r>
          </w:p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8B1BD4" w:rsidRPr="00F15E34" w:rsidTr="00571874">
        <w:trPr>
          <w:trHeight w:val="375"/>
        </w:trPr>
        <w:tc>
          <w:tcPr>
            <w:tcW w:w="13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F47B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大理州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住房和城乡建设局</w:t>
            </w:r>
            <w:r w:rsidRPr="00F15E3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2014年收支决算总表</w:t>
            </w:r>
          </w:p>
        </w:tc>
      </w:tr>
      <w:tr w:rsidR="008B1BD4" w:rsidRPr="00F15E34" w:rsidTr="00571874">
        <w:trPr>
          <w:trHeight w:val="240"/>
        </w:trPr>
        <w:tc>
          <w:tcPr>
            <w:tcW w:w="13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1BD4" w:rsidRDefault="008B1BD4" w:rsidP="0057187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B1BD4" w:rsidRPr="00F15E34" w:rsidRDefault="008B1BD4" w:rsidP="00571874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单位名称：                                                                                   单位：万元</w:t>
            </w:r>
          </w:p>
        </w:tc>
      </w:tr>
      <w:tr w:rsidR="008B1BD4" w:rsidRPr="00F15E34" w:rsidTr="00571874">
        <w:trPr>
          <w:trHeight w:val="462"/>
        </w:trPr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收    入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支     出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经济分类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决算数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一、财政拨款</w:t>
            </w:r>
            <w:r w:rsidRPr="00F15E34">
              <w:rPr>
                <w:rFonts w:ascii="宋体" w:hAnsi="宋体" w:cs="宋体" w:hint="eastAsia"/>
                <w:kern w:val="0"/>
                <w:sz w:val="18"/>
                <w:szCs w:val="18"/>
              </w:rPr>
              <w:t>(地方公共财政预算)</w:t>
            </w: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933.71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基本支出合计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6F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其中:经费拨款（补助）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933.71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二、外交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工资福利支出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6F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513.49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专项收入拨款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三、国防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商品和服务支出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6F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70.40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二、政府性基金预算收入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四、公共安全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对个人和家庭的补助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6F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134.29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三、单位其他资金收入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五、教育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对企事业单位的补贴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1、事业收入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六、科学技术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赠与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2、经营收入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七、文化体育与传媒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债务利息支出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3、其他收入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八、社会保障和就业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基本建设支出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九、医疗卫生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36.47</w:t>
            </w: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其他资本性支出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6F6C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2.02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十、节能环保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10.00</w:t>
            </w: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贷款转贷及产权参股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15E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十一、城乡社区事务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700.68</w:t>
            </w: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15E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十二、农林水事务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F15E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十三、交通运输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项目支出合计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>45.01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十四、资源勘探电力信息等事务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工资福利支出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十五、商业服务业等事务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商品和服务支出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>43.13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十六、金融监管等事务支出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对个人和家庭的补助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>0.30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十七、地震灾后恢复重建支出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对企事业单位的补贴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十八、援助其他地区支出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赠与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十九、国土资源气象等事务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10.00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债务利息支出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二十、住房保障支出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8.06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基本建设支出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二十一、粮油物资储备事务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其他资本性支出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>1.58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二十二、国债还本付息支出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贷款转贷及产权参股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765.21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其他支出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>765.21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933.71</w:t>
            </w: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结余分配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上年结转和结余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16.65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5E34">
              <w:rPr>
                <w:rFonts w:ascii="宋体" w:hAnsi="宋体" w:cs="宋体" w:hint="eastAsia"/>
                <w:kern w:val="0"/>
                <w:sz w:val="20"/>
                <w:szCs w:val="20"/>
              </w:rPr>
              <w:t>年末结转和结余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185.1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8B1BD4" w:rsidRPr="00F15E34" w:rsidTr="00571874">
        <w:trPr>
          <w:trHeight w:val="462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合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E34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323E14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3E14">
              <w:rPr>
                <w:rFonts w:ascii="宋体" w:hAnsi="宋体" w:cs="宋体" w:hint="eastAsia"/>
                <w:kern w:val="0"/>
                <w:sz w:val="20"/>
                <w:szCs w:val="20"/>
              </w:rPr>
              <w:t>950.36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F15E34" w:rsidRDefault="008B1BD4" w:rsidP="005718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F15E34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合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15E34"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BD4" w:rsidRPr="006B6F6C" w:rsidRDefault="008B1BD4" w:rsidP="0057187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6F6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950.3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</w:tbl>
    <w:p w:rsidR="00AC3162" w:rsidRDefault="00AC3162"/>
    <w:sectPr w:rsidR="00AC3162" w:rsidSect="008B1B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BD4"/>
    <w:rsid w:val="00721D97"/>
    <w:rsid w:val="008B1BD4"/>
    <w:rsid w:val="00AC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2015-08-24T02:10:00Z</dcterms:created>
  <dcterms:modified xsi:type="dcterms:W3CDTF">2015-08-24T02:10:00Z</dcterms:modified>
</cp:coreProperties>
</file>