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W w:w="1378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3975"/>
        <w:gridCol w:w="2160"/>
        <w:gridCol w:w="1080"/>
        <w:gridCol w:w="394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云南省2022年春季中小学教科书零售价格表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出版单位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     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纸张规格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正文色数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每册定价（元）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云南美术出版社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云南民族艺术•美术 第十四册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787*1092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云南民族艺术•美术 第十六册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787*1092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云南民族艺术•美术 第十八册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787*1092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3.66 </w:t>
            </w:r>
          </w:p>
        </w:tc>
      </w:tr>
    </w:tbl>
    <w:p/>
    <w:sectPr>
      <w:pgSz w:w="16838" w:h="11906" w:orient="landscape"/>
      <w:pgMar w:top="1800" w:right="1157" w:bottom="1800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D5D9A"/>
    <w:rsid w:val="016D5D9A"/>
    <w:rsid w:val="7B27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2022-03-10T08:58:00Z</dcterms:created>
  <dc:creator>金光四射</dc:creator>
  <cp:lastModifiedBy>金光四射</cp:lastModifiedBy>
  <dcterms:modified xsi:type="dcterms:W3CDTF">2022-03-10T09:00:14Z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