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1" w:lineRule="exact"/>
        <w:jc w:val="left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</w:t>
      </w:r>
      <w:r>
        <w:rPr>
          <w:rFonts w:hint="eastAsia" w:ascii="方正黑体简体" w:eastAsia="方正黑体简体" w:hAnsiTheme="minorEastAsia" w:cstheme="minorEastAsia"/>
          <w:sz w:val="28"/>
          <w:szCs w:val="28"/>
        </w:rPr>
        <w:t>1</w:t>
      </w:r>
    </w:p>
    <w:p>
      <w:pPr>
        <w:pStyle w:val="2"/>
        <w:spacing w:line="291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spacing w:line="240" w:lineRule="atLeast"/>
        <w:jc w:val="center"/>
        <w:rPr>
          <w:rFonts w:eastAsia="方正小标宋_GBK" w:cs="Times New Roman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2022</w:t>
      </w:r>
      <w:r>
        <w:rPr>
          <w:rFonts w:hint="eastAsia" w:eastAsia="方正小标宋_GBK" w:cs="Times New Roman"/>
          <w:sz w:val="36"/>
          <w:szCs w:val="36"/>
        </w:rPr>
        <w:t>年增值税留抵退税政策执行情况</w:t>
      </w:r>
    </w:p>
    <w:p>
      <w:pPr>
        <w:snapToGrid w:val="0"/>
        <w:spacing w:line="260" w:lineRule="exact"/>
        <w:jc w:val="center"/>
        <w:rPr>
          <w:rFonts w:ascii="宋体" w:hAnsi="宋体" w:eastAsia="方正小标宋_GBK"/>
          <w:sz w:val="28"/>
          <w:szCs w:val="28"/>
        </w:rPr>
      </w:pPr>
    </w:p>
    <w:tbl>
      <w:tblPr>
        <w:tblStyle w:val="6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 w:eastAsia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增值税留抵退税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政策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增值税留抵退税是贯彻落实党中央、国务院重大决策部署的具体措施，是实施大规模减税降费和支持减轻企业负担、激发市场主体活力的重要抓手。通过退还企业留抵退税资金，增加企业的现金流，有效缓解企业资金压力、帮助企业渡过难关、激发市场主体活力。“增值税留抵退税优惠政策”即：对现在还不能抵扣、留着将来才能抵扣的“进项”增值税，予以提前全额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 w:eastAsia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加大政策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实施力度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今年“两会”期间，国务院公布了一揽子减税降费措施，其中实施大规模增值税留抵退税是今年税费支持政策的重头戏。财政部和国家税务总局相继发布了一系列公告，对新</w:t>
            </w:r>
            <w:r>
              <w:rPr>
                <w:rFonts w:ascii="宋体" w:hAnsi="宋体" w:eastAsia="方正仿宋_GBK"/>
                <w:kern w:val="0"/>
                <w:szCs w:val="21"/>
              </w:rPr>
              <w:t>的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增值税留抵退税政策进行了明确。一是增量退税申请。符合条件的小微企业和制造业等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个行业纳税人，可自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月起申请退还增量留抵税额；符合条件的批发零售等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个行业纳税人，可自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月起申请退还增量留抵税额。二是存量退税申请。微型企业，可自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月起申请一次性退还存量留抵税额；小型企业和制造业等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个行业</w:t>
            </w:r>
            <w:r>
              <w:rPr>
                <w:rFonts w:hint="eastAsia" w:ascii="宋体" w:hAnsi="宋体" w:eastAsia="方正仿宋_GBK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月起申请一次性退还存量留抵税额；制造业等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个行业大型企业，可自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月起申请一次性退还存量留抵税额；批发零售等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个行业企业，可自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月起申请一次性退还存量留抵税额。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中央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和地方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退税分担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机制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增值税留抵退税资金按照现行的中央和地方各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50</w:t>
            </w:r>
            <w:r>
              <w:rPr>
                <w:rFonts w:ascii="宋体" w:hAnsi="宋体" w:eastAsia="方正仿宋_GBK"/>
                <w:kern w:val="0"/>
                <w:szCs w:val="21"/>
              </w:rPr>
              <w:t>%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来分担。</w:t>
            </w:r>
            <w:r>
              <w:rPr>
                <w:rFonts w:ascii="宋体" w:hAnsi="宋体" w:eastAsia="方正仿宋_GBK"/>
                <w:kern w:val="0"/>
                <w:szCs w:val="21"/>
              </w:rPr>
              <w:t>地方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负担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50</w:t>
            </w:r>
            <w:r>
              <w:rPr>
                <w:rFonts w:ascii="宋体" w:hAnsi="宋体" w:eastAsia="方正仿宋_GBK"/>
                <w:kern w:val="0"/>
                <w:szCs w:val="21"/>
              </w:rPr>
              <w:t>%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部分：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15</w:t>
            </w:r>
            <w:r>
              <w:rPr>
                <w:rFonts w:ascii="宋体" w:hAnsi="宋体" w:eastAsia="方正仿宋_GBK"/>
                <w:kern w:val="0"/>
                <w:szCs w:val="21"/>
              </w:rPr>
              <w:t>%由各地直接退付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</w:t>
            </w:r>
            <w:r>
              <w:rPr>
                <w:rFonts w:ascii="宋体" w:hAnsi="宋体" w:eastAsia="方正仿宋_GBK"/>
                <w:kern w:val="0"/>
                <w:szCs w:val="21"/>
              </w:rPr>
              <w:t>%由省级垫付后再由各地通过调库归还省级。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今年，中央和</w:t>
            </w:r>
            <w:r>
              <w:rPr>
                <w:rFonts w:ascii="宋体" w:hAnsi="宋体" w:eastAsia="方正仿宋_GBK"/>
                <w:kern w:val="0"/>
                <w:szCs w:val="21"/>
              </w:rPr>
              <w:t>省级财政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按现行体制负担基础上，通过安排转移支付资金支持基层落实增值税留抵退税政策。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上级财政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补助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为支持基层落实好留抵退税政策，有效弥补财政减收带来的平衡压力，中央和省级财政对退税政策进行一次性专项补助，重点支持小微企业退税和其他企业落实新政策退税。一是对地方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%部分全额补助。中央对小微企业留抵退税地方部分补助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%、省级配套补助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%；中央对按新政策实施的其他企业按比例分摊部分（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%）补助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78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%、就地负担部分（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%）补助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%，省级分别配套补助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%。二是对就地负担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%部分全额补助。中央对按原政策实施的其他企业就地负担部分补助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%、省级配套补助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%。三是少</w:t>
            </w:r>
            <w:r>
              <w:rPr>
                <w:rFonts w:ascii="宋体" w:hAnsi="宋体" w:eastAsia="方正仿宋_GBK"/>
                <w:kern w:val="0"/>
                <w:szCs w:val="21"/>
              </w:rPr>
              <w:t>部分退税需地方财政承担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。上级财政补助范围未涵盖“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月前退税”和“其他企业原政策</w:t>
            </w:r>
            <w:r>
              <w:rPr>
                <w:rFonts w:ascii="宋体" w:hAnsi="宋体" w:eastAsia="方正仿宋_GBK"/>
                <w:kern w:val="0"/>
                <w:szCs w:val="21"/>
              </w:rPr>
              <w:t>退税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按比例分担部分”。专项资金实行国库单独拨付，逐月预拨、滚动清算，确保退税资金需求。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切实加快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退税政策落实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月，全州累计完成退税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亿元，为全年预计退税规模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%，其中，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38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亿元（包含其他企业原政策退税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08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</w:t>
            </w:r>
            <w:r>
              <w:rPr>
                <w:rFonts w:ascii="宋体" w:hAnsi="宋体" w:eastAsia="方正仿宋_GBK"/>
                <w:kern w:val="0"/>
                <w:szCs w:val="21"/>
              </w:rPr>
              <w:t>）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。从退税规模看，州本级、大理、鹤庆、剑川、祥云和洱源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个地区完成退税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亿元，占比高达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%；</w:t>
            </w:r>
            <w:r>
              <w:rPr>
                <w:rFonts w:ascii="宋体" w:hAnsi="宋体" w:eastAsia="方正仿宋_GBK"/>
                <w:kern w:val="0"/>
                <w:szCs w:val="21"/>
              </w:rPr>
              <w:t>主要集中在小微企业和其他企业新政策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退税。累计退税</w:t>
            </w:r>
            <w:r>
              <w:rPr>
                <w:rFonts w:ascii="宋体" w:hAnsi="宋体" w:eastAsia="方正仿宋_GBK"/>
                <w:kern w:val="0"/>
                <w:szCs w:val="21"/>
              </w:rPr>
              <w:t>规模中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49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亿元为</w:t>
            </w:r>
            <w:r>
              <w:rPr>
                <w:rFonts w:ascii="宋体" w:hAnsi="宋体" w:eastAsia="方正仿宋_GBK"/>
                <w:kern w:val="0"/>
                <w:szCs w:val="21"/>
              </w:rPr>
              <w:t>高速公路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项目</w:t>
            </w:r>
            <w:r>
              <w:rPr>
                <w:rFonts w:ascii="宋体" w:hAnsi="宋体" w:eastAsia="方正仿宋_GBK"/>
                <w:kern w:val="0"/>
                <w:szCs w:val="21"/>
              </w:rPr>
              <w:t>承建企业退税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、占全州累计</w:t>
            </w:r>
            <w:r>
              <w:rPr>
                <w:rFonts w:ascii="宋体" w:hAnsi="宋体" w:eastAsia="方正仿宋_GBK"/>
                <w:kern w:val="0"/>
                <w:szCs w:val="21"/>
              </w:rPr>
              <w:t>退税规模的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%，其中，州本级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户企业退税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</w:t>
            </w:r>
            <w:r>
              <w:rPr>
                <w:rFonts w:ascii="宋体" w:hAnsi="宋体" w:eastAsia="方正仿宋_GBK"/>
                <w:kern w:val="0"/>
                <w:szCs w:val="21"/>
              </w:rPr>
              <w:t>占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本级</w:t>
            </w:r>
            <w:r>
              <w:rPr>
                <w:rFonts w:ascii="宋体" w:hAnsi="宋体" w:eastAsia="方正仿宋_GBK"/>
                <w:kern w:val="0"/>
                <w:szCs w:val="21"/>
              </w:rPr>
              <w:t>退税规模的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ascii="宋体" w:hAnsi="宋体" w:eastAsia="方正仿宋_GBK"/>
                <w:kern w:val="0"/>
                <w:szCs w:val="21"/>
              </w:rPr>
              <w:t>%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，大理市、</w:t>
            </w:r>
            <w:r>
              <w:rPr>
                <w:rFonts w:ascii="宋体" w:hAnsi="宋体" w:eastAsia="方正仿宋_GBK"/>
                <w:kern w:val="0"/>
                <w:szCs w:val="21"/>
              </w:rPr>
              <w:t>剑川县和鹤庆县各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户企业退税，</w:t>
            </w:r>
            <w:r>
              <w:rPr>
                <w:rFonts w:ascii="宋体" w:hAnsi="宋体" w:eastAsia="方正仿宋_GBK"/>
                <w:kern w:val="0"/>
                <w:szCs w:val="21"/>
              </w:rPr>
              <w:t>规模分别为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29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亿元，分别</w:t>
            </w:r>
            <w:r>
              <w:rPr>
                <w:rFonts w:ascii="宋体" w:hAnsi="宋体" w:eastAsia="方正仿宋_GBK"/>
                <w:kern w:val="0"/>
                <w:szCs w:val="21"/>
              </w:rPr>
              <w:t>占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各地</w:t>
            </w:r>
            <w:r>
              <w:rPr>
                <w:rFonts w:ascii="宋体" w:hAnsi="宋体" w:eastAsia="方正仿宋_GBK"/>
                <w:kern w:val="0"/>
                <w:szCs w:val="21"/>
              </w:rPr>
              <w:t>退税规模的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ascii="宋体" w:hAnsi="宋体" w:eastAsia="方正仿宋_GBK"/>
                <w:kern w:val="0"/>
                <w:szCs w:val="21"/>
              </w:rPr>
              <w:t>%、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ascii="宋体" w:hAnsi="宋体" w:eastAsia="方正仿宋_GBK"/>
                <w:kern w:val="0"/>
                <w:szCs w:val="21"/>
              </w:rPr>
              <w:t>%和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63</w:t>
            </w:r>
            <w:r>
              <w:rPr>
                <w:rFonts w:ascii="宋体" w:hAnsi="宋体" w:eastAsia="方正仿宋_GBK"/>
                <w:kern w:val="0"/>
                <w:szCs w:val="21"/>
              </w:rPr>
              <w:t>%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积极争取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上级转移支付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月，省级分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批下达我州支持基层落实减税降费转移支付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亿元，基本覆盖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月退税需求。其中，对其他</w:t>
            </w:r>
            <w:r>
              <w:rPr>
                <w:rFonts w:ascii="宋体" w:hAnsi="宋体" w:eastAsia="方正仿宋_GBK"/>
                <w:kern w:val="0"/>
                <w:szCs w:val="21"/>
              </w:rPr>
              <w:t>企业的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退税</w:t>
            </w:r>
            <w:r>
              <w:rPr>
                <w:rFonts w:ascii="宋体" w:hAnsi="宋体" w:eastAsia="方正仿宋_GBK"/>
                <w:kern w:val="0"/>
                <w:szCs w:val="21"/>
              </w:rPr>
              <w:t>补助，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通过提前</w:t>
            </w:r>
            <w:r>
              <w:rPr>
                <w:rFonts w:ascii="宋体" w:hAnsi="宋体" w:eastAsia="方正仿宋_GBK"/>
                <w:kern w:val="0"/>
                <w:szCs w:val="21"/>
              </w:rPr>
              <w:t>下达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年</w:t>
            </w:r>
            <w:r>
              <w:rPr>
                <w:rFonts w:ascii="宋体" w:hAnsi="宋体" w:eastAsia="方正仿宋_GBK"/>
                <w:kern w:val="0"/>
                <w:szCs w:val="21"/>
              </w:rPr>
              <w:t>预算方式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予以</w:t>
            </w:r>
            <w:r>
              <w:rPr>
                <w:rFonts w:ascii="宋体" w:hAnsi="宋体" w:eastAsia="方正仿宋_GBK"/>
                <w:kern w:val="0"/>
                <w:szCs w:val="21"/>
              </w:rPr>
              <w:t>保障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，累计预下达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亿元、覆盖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月其他企业退税补助（全年预计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亿元左右），</w:t>
            </w:r>
            <w:r>
              <w:rPr>
                <w:rFonts w:ascii="宋体" w:hAnsi="宋体" w:eastAsia="方正仿宋_GBK"/>
                <w:kern w:val="0"/>
                <w:szCs w:val="21"/>
              </w:rPr>
              <w:t>后期省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财政厅</w:t>
            </w:r>
            <w:r>
              <w:rPr>
                <w:rFonts w:ascii="宋体" w:hAnsi="宋体" w:eastAsia="方正仿宋_GBK"/>
                <w:kern w:val="0"/>
                <w:szCs w:val="21"/>
              </w:rPr>
              <w:t>将结合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省本级</w:t>
            </w:r>
            <w:r>
              <w:rPr>
                <w:rFonts w:ascii="宋体" w:hAnsi="宋体" w:eastAsia="方正仿宋_GBK"/>
                <w:kern w:val="0"/>
                <w:szCs w:val="21"/>
              </w:rPr>
              <w:t>财力情况适当考虑将省级配套补助纳入今年预算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（全年</w:t>
            </w:r>
            <w:r>
              <w:rPr>
                <w:rFonts w:ascii="宋体" w:hAnsi="宋体" w:eastAsia="方正仿宋_GBK"/>
                <w:kern w:val="0"/>
                <w:szCs w:val="21"/>
              </w:rPr>
              <w:t>预计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亿元左右</w:t>
            </w:r>
            <w:r>
              <w:rPr>
                <w:rFonts w:ascii="宋体" w:hAnsi="宋体" w:eastAsia="方正仿宋_GBK"/>
                <w:kern w:val="0"/>
                <w:szCs w:val="21"/>
              </w:rPr>
              <w:t>）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。根据</w:t>
            </w:r>
            <w:r>
              <w:rPr>
                <w:rFonts w:ascii="宋体" w:hAnsi="宋体" w:eastAsia="方正仿宋_GBK"/>
                <w:kern w:val="0"/>
                <w:szCs w:val="21"/>
              </w:rPr>
              <w:t>明确的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补助</w:t>
            </w:r>
            <w:r>
              <w:rPr>
                <w:rFonts w:ascii="宋体" w:hAnsi="宋体" w:eastAsia="方正仿宋_GBK"/>
                <w:kern w:val="0"/>
                <w:szCs w:val="21"/>
              </w:rPr>
              <w:t>政策测算，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月全州应得补助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34</w:t>
            </w:r>
            <w:r>
              <w:rPr>
                <w:rFonts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亿元，其中小微企业退税补助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亿元，其他企业新政策退税补助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亿元、原政策退税补助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亿元。目前</w:t>
            </w:r>
            <w:r>
              <w:rPr>
                <w:rFonts w:ascii="宋体" w:hAnsi="宋体" w:eastAsia="方正仿宋_GBK"/>
                <w:kern w:val="0"/>
                <w:szCs w:val="21"/>
              </w:rPr>
              <w:t>虽未完全覆盖全州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应得补助，但年终省财政厅会</w:t>
            </w:r>
            <w:r>
              <w:rPr>
                <w:rFonts w:ascii="宋体" w:hAnsi="宋体" w:eastAsia="方正仿宋_GBK"/>
                <w:kern w:val="0"/>
                <w:szCs w:val="21"/>
              </w:rPr>
              <w:t>根据各地退税业务实际办理情况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进行</w:t>
            </w:r>
            <w:r>
              <w:rPr>
                <w:rFonts w:ascii="宋体" w:hAnsi="宋体" w:eastAsia="方正仿宋_GBK"/>
                <w:kern w:val="0"/>
                <w:szCs w:val="21"/>
              </w:rPr>
              <w:t>清算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财政收入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大幅下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，但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对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财力影响较小</w:t>
            </w:r>
          </w:p>
        </w:tc>
        <w:tc>
          <w:tcPr>
            <w:tcW w:w="7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textAlignment w:val="center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大规模留抵退税</w:t>
            </w:r>
            <w:r>
              <w:rPr>
                <w:rFonts w:ascii="宋体" w:hAnsi="宋体" w:eastAsia="方正仿宋_GBK"/>
                <w:kern w:val="0"/>
                <w:szCs w:val="21"/>
              </w:rPr>
              <w:t>政策执行将直接减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少</w:t>
            </w:r>
            <w:r>
              <w:rPr>
                <w:rFonts w:ascii="宋体" w:hAnsi="宋体" w:eastAsia="方正仿宋_GBK"/>
                <w:kern w:val="0"/>
                <w:szCs w:val="21"/>
              </w:rPr>
              <w:t>税收收入，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对地方</w:t>
            </w:r>
            <w:r>
              <w:rPr>
                <w:rFonts w:ascii="宋体" w:hAnsi="宋体" w:eastAsia="方正仿宋_GBK"/>
                <w:kern w:val="0"/>
                <w:szCs w:val="21"/>
              </w:rPr>
              <w:t>财政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造成</w:t>
            </w:r>
            <w:r>
              <w:rPr>
                <w:rFonts w:ascii="宋体" w:hAnsi="宋体" w:eastAsia="方正仿宋_GBK"/>
                <w:kern w:val="0"/>
                <w:szCs w:val="21"/>
              </w:rPr>
              <w:t>无法弥补的减收缺口，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中央和省根据各地实际，进一步加大对留抵退税政策</w:t>
            </w:r>
            <w:r>
              <w:rPr>
                <w:rFonts w:ascii="宋体" w:hAnsi="宋体" w:eastAsia="方正仿宋_GBK"/>
                <w:kern w:val="0"/>
                <w:szCs w:val="21"/>
              </w:rPr>
              <w:t>的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补助力度，有效缓解基层财政运行困难</w:t>
            </w:r>
            <w:r>
              <w:rPr>
                <w:rFonts w:ascii="宋体" w:hAnsi="宋体" w:eastAsia="方正仿宋_GBK"/>
                <w:kern w:val="0"/>
                <w:szCs w:val="21"/>
              </w:rPr>
              <w:t>。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月执行</w:t>
            </w:r>
            <w:r>
              <w:rPr>
                <w:rFonts w:ascii="宋体" w:hAnsi="宋体" w:eastAsia="方正仿宋_GBK"/>
                <w:kern w:val="0"/>
                <w:szCs w:val="21"/>
              </w:rPr>
              <w:t>情况看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，影响</w:t>
            </w:r>
            <w:r>
              <w:rPr>
                <w:rFonts w:ascii="宋体" w:hAnsi="宋体" w:eastAsia="方正仿宋_GBK"/>
                <w:kern w:val="0"/>
                <w:szCs w:val="21"/>
              </w:rPr>
              <w:t>全州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一般公共预算收入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亿元，其中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46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亿元、留抵退税调库影响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亿元；但从</w:t>
            </w:r>
            <w:r>
              <w:rPr>
                <w:rFonts w:ascii="宋体" w:hAnsi="宋体" w:eastAsia="方正仿宋_GBK"/>
                <w:kern w:val="0"/>
                <w:szCs w:val="21"/>
              </w:rPr>
              <w:t>财力方面看，影响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</w:t>
            </w:r>
            <w:r>
              <w:rPr>
                <w:rFonts w:ascii="宋体" w:hAnsi="宋体" w:eastAsia="方正仿宋_GBK"/>
                <w:kern w:val="0"/>
                <w:szCs w:val="21"/>
              </w:rPr>
              <w:t>其中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月退税影响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</w:t>
            </w:r>
            <w:r>
              <w:rPr>
                <w:rFonts w:ascii="宋体" w:hAnsi="宋体" w:eastAsia="方正仿宋_GBK"/>
                <w:kern w:val="0"/>
                <w:szCs w:val="21"/>
              </w:rPr>
              <w:t>、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其他企业原政策退税影响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亿元。从全年来</w:t>
            </w:r>
            <w:r>
              <w:rPr>
                <w:rFonts w:ascii="宋体" w:hAnsi="宋体" w:eastAsia="方正仿宋_GBK"/>
                <w:kern w:val="0"/>
                <w:szCs w:val="21"/>
              </w:rPr>
              <w:t>看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，全年</w:t>
            </w:r>
            <w:r>
              <w:rPr>
                <w:rFonts w:ascii="宋体" w:hAnsi="宋体" w:eastAsia="方正仿宋_GBK"/>
                <w:kern w:val="0"/>
                <w:szCs w:val="21"/>
              </w:rPr>
              <w:t>预计退税规模为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80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亿元，</w:t>
            </w:r>
            <w:r>
              <w:rPr>
                <w:rFonts w:ascii="宋体" w:hAnsi="宋体" w:eastAsia="方正仿宋_GBK"/>
                <w:kern w:val="0"/>
                <w:szCs w:val="21"/>
              </w:rPr>
              <w:t>将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直接影响</w:t>
            </w:r>
            <w:r>
              <w:rPr>
                <w:rFonts w:ascii="宋体" w:hAnsi="宋体" w:eastAsia="方正仿宋_GBK"/>
                <w:kern w:val="0"/>
                <w:szCs w:val="21"/>
              </w:rPr>
              <w:t>全州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一般公共预算收入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40</w:t>
            </w:r>
            <w:r>
              <w:rPr>
                <w:rFonts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亿元；但从</w:t>
            </w:r>
            <w:r>
              <w:rPr>
                <w:rFonts w:ascii="宋体" w:hAnsi="宋体" w:eastAsia="方正仿宋_GBK"/>
                <w:kern w:val="0"/>
                <w:szCs w:val="21"/>
              </w:rPr>
              <w:t>财力方面看，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仅</w:t>
            </w:r>
            <w:r>
              <w:rPr>
                <w:rFonts w:ascii="宋体" w:hAnsi="宋体" w:eastAsia="方正仿宋_GBK"/>
                <w:kern w:val="0"/>
                <w:szCs w:val="21"/>
              </w:rPr>
              <w:t>影响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  <w:r>
              <w:rPr>
                <w:rFonts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42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亿元左右，若考虑上级</w:t>
            </w:r>
            <w:r>
              <w:rPr>
                <w:rFonts w:ascii="宋体" w:hAnsi="宋体" w:eastAsia="方正仿宋_GBK"/>
                <w:kern w:val="0"/>
                <w:szCs w:val="21"/>
              </w:rPr>
              <w:t>财政对其他企业退税补助以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提前</w:t>
            </w:r>
            <w:r>
              <w:rPr>
                <w:rFonts w:ascii="宋体" w:hAnsi="宋体" w:eastAsia="方正仿宋_GBK"/>
                <w:kern w:val="0"/>
                <w:szCs w:val="21"/>
              </w:rPr>
              <w:t>下达方式清算，预计影响全州可用财力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亿元左右，绝大部分</w:t>
            </w:r>
            <w:r>
              <w:rPr>
                <w:rFonts w:ascii="宋体" w:hAnsi="宋体" w:eastAsia="方正仿宋_GBK"/>
                <w:kern w:val="0"/>
                <w:szCs w:val="21"/>
              </w:rPr>
              <w:t>集中在大理市（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主要由于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至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月</w:t>
            </w:r>
            <w:r>
              <w:rPr>
                <w:rFonts w:ascii="宋体" w:hAnsi="宋体" w:eastAsia="方正仿宋_GBK"/>
                <w:kern w:val="0"/>
                <w:szCs w:val="21"/>
              </w:rPr>
              <w:t>大理市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发起大额退税</w:t>
            </w:r>
            <w:r>
              <w:rPr>
                <w:rFonts w:ascii="宋体" w:hAnsi="宋体" w:eastAsia="方正仿宋_GBK"/>
                <w:kern w:val="0"/>
                <w:szCs w:val="21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方正仿宋_GBK"/>
                <w:kern w:val="0"/>
                <w:szCs w:val="21"/>
              </w:rPr>
              <w:t>。</w:t>
            </w:r>
          </w:p>
        </w:tc>
      </w:tr>
    </w:tbl>
    <w:p>
      <w:pPr>
        <w:spacing w:line="560" w:lineRule="exact"/>
        <w:ind w:firstLine="640" w:firstLineChars="200"/>
        <w:rPr>
          <w:rFonts w:ascii="宋体" w:hAnsi="宋体" w:eastAsia="方正仿宋_GBK"/>
          <w:bCs/>
          <w:color w:val="FF0000"/>
          <w:sz w:val="32"/>
          <w:szCs w:val="32"/>
        </w:rPr>
      </w:pPr>
    </w:p>
    <w:p>
      <w:pPr>
        <w:pStyle w:val="3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671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pStyle w:val="2"/>
      </w:pPr>
    </w:p>
    <w:p/>
    <w:sectPr>
      <w:footerReference r:id="rId3" w:type="default"/>
      <w:footerReference r:id="rId4" w:type="even"/>
      <w:pgSz w:w="11906" w:h="16838"/>
      <w:pgMar w:top="1985" w:right="1588" w:bottom="1701" w:left="1588" w:header="0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146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997"/>
    <w:rsid w:val="00055057"/>
    <w:rsid w:val="00224ACC"/>
    <w:rsid w:val="005B552B"/>
    <w:rsid w:val="005F79D3"/>
    <w:rsid w:val="0076674E"/>
    <w:rsid w:val="007E1997"/>
    <w:rsid w:val="00801118"/>
    <w:rsid w:val="009221D9"/>
    <w:rsid w:val="009E29C3"/>
    <w:rsid w:val="009E63B6"/>
    <w:rsid w:val="00AB4A98"/>
    <w:rsid w:val="00B41917"/>
    <w:rsid w:val="00C06290"/>
    <w:rsid w:val="1CD536FE"/>
    <w:rsid w:val="3CC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hd w:val="clear" w:color="auto" w:fill="FFFFFF"/>
      <w:spacing w:line="331" w:lineRule="exact"/>
      <w:jc w:val="distribute"/>
    </w:pPr>
    <w:rPr>
      <w:rFonts w:ascii="MingLiU" w:eastAsia="MingLiU"/>
      <w:spacing w:val="-10"/>
      <w:kern w:val="0"/>
      <w:sz w:val="22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qFormat/>
    <w:uiPriority w:val="0"/>
    <w:rPr>
      <w:rFonts w:ascii="MingLiU" w:eastAsia="MingLiU"/>
      <w:spacing w:val="-10"/>
      <w:kern w:val="0"/>
      <w:sz w:val="22"/>
      <w:szCs w:val="24"/>
      <w:shd w:val="clear" w:color="auto" w:fill="FFFFFF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1716</Characters>
  <Lines>14</Lines>
  <Paragraphs>4</Paragraphs>
  <TotalTime>0</TotalTime>
  <ScaleCrop>false</ScaleCrop>
  <LinksUpToDate>false</LinksUpToDate>
  <CharactersWithSpaces>2012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2022-08-19T08:35:00Z</dcterms:created>
  <dc:creator>微软用户</dc:creator>
  <cp:lastModifiedBy>徐天贵</cp:lastModifiedBy>
  <dcterms:modified xsi:type="dcterms:W3CDTF">2022-08-26T02:33:20Z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