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pStyle w:val="4"/>
      </w:pPr>
    </w:p>
    <w:p>
      <w:pPr>
        <w:spacing w:line="594" w:lineRule="exact"/>
        <w:ind w:firstLine="640" w:firstLineChars="200"/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糖精钠(以糖精钠计)</w:t>
      </w:r>
    </w:p>
    <w:p>
      <w:pPr>
        <w:spacing w:line="594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糖精钠是食品工业中常用的合成甜味剂，使用历史最长，也是最引起争议的合成甜味剂。糖精钠的甜度比蔗糖甜300-500倍，在生物体内不被分解，不产生热量，大部分经肾排出。但如果长期摄入糖精钠超标的食品，可能会影响肠胃消化酶的正常分泌，降低小肠的吸收能力，使食欲减退。《食品安全国家标准 食品添加剂使用标准》 （GB 2760-2014）中规定，餐饮自制发酵面制品中不得使用糖精钠（以糖精计）。糖精钠超标的原因可能是企业为增加产品甜度，从而超范围使用甜味剂，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也可能是原辅料把关不严或生产环节交叉污染造成。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01FA502F"/>
    <w:rsid w:val="22C7105C"/>
    <w:rsid w:val="2A3E2DB7"/>
    <w:rsid w:val="341904F8"/>
    <w:rsid w:val="365B36CD"/>
    <w:rsid w:val="378D3C97"/>
    <w:rsid w:val="3A276D5A"/>
    <w:rsid w:val="4B7A7EC8"/>
    <w:rsid w:val="553B7F35"/>
    <w:rsid w:val="5A772984"/>
    <w:rsid w:val="6F557507"/>
    <w:rsid w:val="6F867CD6"/>
    <w:rsid w:val="6F917C63"/>
    <w:rsid w:val="784B320B"/>
    <w:rsid w:val="7F7946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unhideWhenUsed/>
    <w:qFormat/>
    <w:uiPriority w:val="99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152</Words>
  <Characters>870</Characters>
  <Lines>7</Lines>
  <Paragraphs>2</Paragraphs>
  <ScaleCrop>false</ScaleCrop>
  <LinksUpToDate>false</LinksUpToDate>
  <CharactersWithSpaces>1020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Administrator</cp:lastModifiedBy>
  <dcterms:modified xsi:type="dcterms:W3CDTF">2022-11-17T07:52:36Z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