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eastAsia="zh-CN"/>
        </w:rPr>
        <w:t>大环审〔</w:t>
      </w:r>
      <w:r>
        <w:rPr>
          <w:rFonts w:hint="eastAsia" w:ascii="宋体" w:hAnsi="宋体" w:eastAsia="方正仿宋_GBK" w:cs="仿宋_GB2312"/>
          <w:color w:val="auto"/>
          <w:sz w:val="32"/>
          <w:szCs w:val="32"/>
          <w:highlight w:val="none"/>
          <w:lang w:val="en-US" w:eastAsia="zh-CN"/>
        </w:rPr>
        <w:t>2022</w:t>
      </w:r>
      <w:r>
        <w:rPr>
          <w:rFonts w:hint="eastAsia" w:ascii="宋体" w:hAnsi="宋体" w:eastAsia="方正仿宋_GBK" w:cs="仿宋_GB2312"/>
          <w:color w:val="auto"/>
          <w:sz w:val="32"/>
          <w:szCs w:val="32"/>
          <w:highlight w:val="none"/>
          <w:lang w:eastAsia="zh-CN"/>
        </w:rPr>
        <w:t>〕</w:t>
      </w:r>
      <w:r>
        <w:rPr>
          <w:rFonts w:hint="eastAsia" w:ascii="宋体" w:hAnsi="宋体" w:eastAsia="方正仿宋_GBK" w:cs="仿宋_GB2312"/>
          <w:color w:val="auto"/>
          <w:sz w:val="32"/>
          <w:szCs w:val="32"/>
          <w:highlight w:val="none"/>
          <w:lang w:val="en-US" w:eastAsia="zh-CN"/>
        </w:rPr>
        <w:t>1-63号</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大理白族自治州生态环境局关于</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柿坪里光伏电站</w:t>
      </w:r>
      <w:r>
        <w:rPr>
          <w:rFonts w:hint="eastAsia" w:ascii="方正小标宋_GBK" w:hAnsi="方正小标宋_GBK" w:eastAsia="方正小标宋_GBK" w:cs="方正小标宋_GBK"/>
          <w:color w:val="auto"/>
          <w:spacing w:val="0"/>
          <w:w w:val="100"/>
          <w:sz w:val="44"/>
          <w:szCs w:val="44"/>
          <w:highlight w:val="none"/>
          <w:lang w:val="en-US" w:eastAsia="zh-CN"/>
        </w:rPr>
        <w:t>环境影响报告表的批复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50" w:lineRule="exact"/>
        <w:ind w:left="0" w:leftChars="0" w:right="21" w:rightChars="1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华能澜沧江（大理）新能源有限公司：</w:t>
      </w:r>
    </w:p>
    <w:p>
      <w:pPr>
        <w:keepNext w:val="0"/>
        <w:keepLines w:val="0"/>
        <w:pageBreakBefore w:val="0"/>
        <w:widowControl w:val="0"/>
        <w:kinsoku/>
        <w:wordWrap/>
        <w:overflowPunct/>
        <w:topLinePunct w:val="0"/>
        <w:autoSpaceDE/>
        <w:autoSpaceDN/>
        <w:bidi w:val="0"/>
        <w:adjustRightInd/>
        <w:snapToGrid w:val="0"/>
        <w:spacing w:line="550" w:lineRule="exact"/>
        <w:ind w:right="21" w:rightChars="10" w:firstLine="640" w:firstLineChars="2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你单位报批的《柿坪里光伏电站环境影响报告表》已收悉。经研究，批复如下：</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一、柿坪里光伏电站位于大理州大理市双廊镇五星村委会，项目代码：2205-532901-04-01-760299，为新建光伏发电工程。项目额定装机容量为243MW，采用680Wp单晶硅光伏组件，共建设79个太阳能电池方阵；新建1座220kV的升压站，主变规模2x145MVA；建设集电线路、逆变器、35kV箱式变压器，以及其他公辅工程、环保工程等。项目总占地面积380.56hm</w:t>
      </w:r>
      <w:r>
        <w:rPr>
          <w:rFonts w:hint="eastAsia" w:ascii="宋体" w:hAnsi="宋体" w:eastAsia="方正仿宋_GBK" w:cs="仿宋_GB2312"/>
          <w:color w:val="auto"/>
          <w:sz w:val="32"/>
          <w:szCs w:val="32"/>
          <w:highlight w:val="none"/>
          <w:vertAlign w:val="superscript"/>
          <w:lang w:val="en-US" w:eastAsia="zh-CN"/>
        </w:rPr>
        <w:t>2</w:t>
      </w:r>
      <w:r>
        <w:rPr>
          <w:rFonts w:hint="eastAsia" w:ascii="宋体" w:hAnsi="宋体" w:eastAsia="方正仿宋_GBK" w:cs="仿宋_GB2312"/>
          <w:color w:val="auto"/>
          <w:sz w:val="32"/>
          <w:szCs w:val="32"/>
          <w:highlight w:val="none"/>
          <w:lang w:val="en-US" w:eastAsia="zh-CN"/>
        </w:rPr>
        <w:t>；总投资136767.36万元，其中环保投资405.62万元。</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在全面落实环境影响报告表提出的各项生态保护和污染防治措施的前提下，该项目建设对环境的不利影响可以降低或得到有效控制，我局同意项目按照环境影响报告表中所述的地点、性质、规模和环境保护对策措施进行建设。项目须严格执行环境保护的有关法律法规，项目环境影响报告表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二、项目建设和运行过程中应重点做好的工作</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（一）严格按照工程设计进行施工，光伏板最低沿与地面距离不得低于2.5m，减少对项目区内地表植被的破坏。合理布设太阳能光伏电板的位置和放置角度，降低光污染对周边环境的影响。</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二）加强施工管理，严禁超计划占地或越界施工，禁止捕杀野生动物，禁止乱砍滥伐；如发现重点保护野生动、植物，按相关要求进行保护和上报。做好施工道路、临时占地、开挖边坡等的水土保持工作，设置截排水沟、挡渣墙等工程防护措施，减轻水土流失影响。严格落实报告表中提出的施工期污染防治措施，妥善处置施工产生的废水、废气、噪声及固体废物，减轻施工对周围环境的影响。</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三）施工结束后，及时对临时占地及施工迹地进行清理，开挖产生的表土规范堆放于项目区内，并用于后期的绿化覆土及复耕。根据工程实施后区域环境条件及光伏复合项目的有关政策，选择适应种植的作物，进一步减轻项目建设对生态环境的影响。</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四）加强运行期环境管理。生活污水经一体化污水处理设施处理后回用于绿化；电池组件清洗废水沉淀后回用于绿化灌溉，均不得外排。废旧及损坏的太阳能电池板按照《一般工业固体废物贮存和填埋污染控制标准》（GB 18599-2020）的要求妥善贮存后交由厂家回收处理。</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（五）定期对升压站设施设备进行维护，确保升压站电磁环境及厂界噪声满足相应的标准要求。变压器废油及废铅酸蓄电池等危险废物的暂存、处置须满足《危险废物贮存污染控制标准》（GB 18597-2001）要求，严格按照国家危险废物管理的有关规定进行收集、贮存，建立相应的管理台账，并委托有危废处置资质的单位进行处置。</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（六）按照相关要求，编制项目突发环境事件应急预案，并报大理分局备案。按照应急预案要求落实风险防范措施，防范环境风险事故，确保项目安全运行。</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（七）光伏电站服务期满后，及时对场址内废弃电池板、电力设备及其他构筑物进行拆除，并按相关要求进行处置，严禁弃置于场内，并做好场址内的场地清理、平整和生态恢复工作。</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三、本次环评内容不包括送出线路工程，送出线路工程需另行办理环评手续。</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四、项目建成后，建设单位应向相关部门汇报，划定电力设施保护范围，在保护范围内禁止规划新建住房、厂房等敏感建筑物。制定项目运行期电磁环境监测计划，定期进行监测，发现电磁环境超标应立即采取措施并报告。</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五、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六、建设单位应切实落实环境保护主体责任，项目建设及运行中应严格执行环境保护“三同时”制度。项目建成后按《建设项目竣工环境保护验收暂行办法》的相关要求组织竣工环境保护验收。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七、你单位接到本批复后10个工作日内，将批准后的报告表及批复送州生态环境局大理分局，并按规定接受各级生态环境部门日常监督检查。</w:t>
      </w:r>
    </w:p>
    <w:p>
      <w:pPr>
        <w:pStyle w:val="2"/>
        <w:keepNext w:val="0"/>
        <w:keepLines w:val="0"/>
        <w:pageBreakBefore w:val="0"/>
        <w:widowControl w:val="0"/>
        <w:kinsoku/>
        <w:wordWrap/>
        <w:overflowPunct/>
        <w:topLinePunct w:val="0"/>
        <w:autoSpaceDE/>
        <w:autoSpaceDN/>
        <w:bidi w:val="0"/>
        <w:adjustRightInd/>
        <w:spacing w:line="550" w:lineRule="exact"/>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请州生态环境保护综合行政执法支队做好执法工作督促指导；州生态环境局大理分局做好项目环境保护现场执法监察和日常监督管理工作。</w:t>
      </w:r>
    </w:p>
    <w:p>
      <w:pPr>
        <w:pStyle w:val="2"/>
        <w:keepNext w:val="0"/>
        <w:keepLines w:val="0"/>
        <w:pageBreakBefore w:val="0"/>
        <w:widowControl w:val="0"/>
        <w:kinsoku/>
        <w:wordWrap/>
        <w:overflowPunct/>
        <w:topLinePunct w:val="0"/>
        <w:autoSpaceDE/>
        <w:autoSpaceDN/>
        <w:bidi w:val="0"/>
        <w:adjustRightInd/>
        <w:snapToGrid/>
        <w:spacing w:after="160" w:afterLines="50" w:line="550" w:lineRule="exact"/>
        <w:ind w:left="0" w:leftChars="0" w:firstLine="0" w:firstLineChars="0"/>
        <w:textAlignment w:val="auto"/>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21" w:rightChars="10" w:firstLine="0" w:firstLineChars="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 xml:space="preserve">                         </w:t>
      </w:r>
      <w:r>
        <w:rPr>
          <w:rFonts w:hint="eastAsia" w:ascii="宋体" w:hAnsi="宋体" w:eastAsia="方正仿宋_GBK" w:cs="仿宋_GB2312"/>
          <w:color w:val="auto"/>
          <w:sz w:val="32"/>
          <w:szCs w:val="32"/>
          <w:highlight w:val="none"/>
          <w:lang w:val="zh-CN" w:eastAsia="zh-CN"/>
        </w:rPr>
        <w:t>大理白族自治州</w:t>
      </w:r>
      <w:r>
        <w:rPr>
          <w:rFonts w:hint="eastAsia" w:ascii="宋体" w:hAnsi="宋体" w:eastAsia="方正仿宋_GBK" w:cs="仿宋_GB2312"/>
          <w:color w:val="auto"/>
          <w:sz w:val="32"/>
          <w:szCs w:val="32"/>
          <w:highlight w:val="none"/>
          <w:lang w:val="en-US" w:eastAsia="zh-CN"/>
        </w:rPr>
        <w:t>生态环境</w:t>
      </w:r>
      <w:r>
        <w:rPr>
          <w:rFonts w:hint="eastAsia" w:ascii="宋体" w:hAnsi="宋体" w:eastAsia="方正仿宋_GBK"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after="383" w:afterLines="120" w:line="550" w:lineRule="exact"/>
        <w:ind w:left="0" w:leftChars="0" w:right="21" w:rightChars="10" w:firstLine="0" w:firstLineChars="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cs="仿宋_GB2312"/>
          <w:color w:val="auto"/>
          <w:sz w:val="32"/>
          <w:szCs w:val="32"/>
          <w:highlight w:val="none"/>
          <w:lang w:val="en-US" w:eastAsia="zh-CN"/>
        </w:rPr>
        <w:t xml:space="preserve">                             2022年11月25日</w:t>
      </w:r>
    </w:p>
    <w:p>
      <w:pPr>
        <w:pStyle w:val="2"/>
        <w:rPr>
          <w:rFonts w:hint="eastAsia" w:ascii="宋体" w:hAnsi="宋体" w:eastAsia="方正仿宋_GBK" w:cs="仿宋_GB2312"/>
          <w:color w:val="auto"/>
          <w:sz w:val="32"/>
          <w:szCs w:val="32"/>
          <w:highlight w:val="none"/>
          <w:lang w:val="en-US" w:eastAsia="zh-CN"/>
        </w:rPr>
      </w:pPr>
    </w:p>
    <w:p>
      <w:pPr>
        <w:pStyle w:val="2"/>
        <w:rPr>
          <w:rFonts w:hint="eastAsia" w:ascii="宋体" w:hAnsi="宋体" w:eastAsia="方正仿宋_GBK" w:cs="仿宋_GB2312"/>
          <w:color w:val="auto"/>
          <w:sz w:val="32"/>
          <w:szCs w:val="32"/>
          <w:highlight w:val="none"/>
          <w:lang w:val="en-US" w:eastAsia="zh-CN"/>
        </w:rPr>
      </w:pPr>
      <w:bookmarkStart w:id="0" w:name="_GoBack"/>
      <w:bookmarkEnd w:id="0"/>
    </w:p>
    <w:p>
      <w:pPr>
        <w:pStyle w:val="2"/>
        <w:rPr>
          <w:rFonts w:hint="eastAsia" w:ascii="宋体" w:hAnsi="宋体" w:eastAsia="方正仿宋_GBK"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268" w:firstLineChars="100"/>
        <w:jc w:val="both"/>
        <w:textAlignment w:val="auto"/>
        <w:outlineLvl w:val="9"/>
        <w:rPr>
          <w:rFonts w:hint="eastAsia" w:ascii="宋体" w:hAnsi="宋体" w:eastAsia="方正仿宋_GBK"/>
          <w:spacing w:val="-6"/>
          <w:sz w:val="28"/>
          <w:szCs w:val="28"/>
        </w:rPr>
      </w:pPr>
      <w:r>
        <w:rPr>
          <w:rFonts w:hint="eastAsia" w:ascii="宋体" w:hAnsi="宋体" w:eastAsia="方正仿宋_GBK"/>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宋体" w:hAnsi="宋体" w:eastAsia="方正仿宋_GBK"/>
          <w:spacing w:val="-6"/>
          <w:sz w:val="28"/>
          <w:szCs w:val="28"/>
        </w:rPr>
        <w:t>抄送：</w:t>
      </w:r>
      <w:r>
        <w:rPr>
          <w:rFonts w:hint="eastAsia" w:ascii="宋体" w:hAnsi="宋体" w:eastAsia="方正仿宋_GBK"/>
          <w:spacing w:val="-6"/>
          <w:sz w:val="28"/>
          <w:szCs w:val="28"/>
          <w:lang w:val="en-US" w:eastAsia="zh-CN"/>
        </w:rPr>
        <w:t>州生态环境保护综合行政执法支队</w:t>
      </w:r>
      <w:r>
        <w:rPr>
          <w:rFonts w:hint="eastAsia" w:ascii="宋体" w:hAnsi="宋体" w:eastAsia="方正仿宋_GBK"/>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20" w:lineRule="exact"/>
        <w:ind w:left="1117" w:leftChars="532" w:firstLine="0" w:firstLineChars="0"/>
        <w:jc w:val="both"/>
        <w:textAlignment w:val="auto"/>
        <w:outlineLvl w:val="9"/>
        <w:rPr>
          <w:rFonts w:hint="eastAsia" w:ascii="宋体" w:hAnsi="宋体" w:eastAsia="方正仿宋_GBK"/>
          <w:spacing w:val="-17"/>
          <w:sz w:val="28"/>
          <w:szCs w:val="28"/>
        </w:rPr>
      </w:pPr>
      <w:r>
        <w:rPr>
          <w:rFonts w:hint="eastAsia" w:ascii="宋体" w:hAnsi="宋体" w:eastAsia="方正仿宋_GBK"/>
          <w:spacing w:val="-17"/>
          <w:sz w:val="28"/>
          <w:szCs w:val="28"/>
          <w:lang w:val="en-US" w:eastAsia="zh-CN"/>
        </w:rPr>
        <w:t>州生态环境</w:t>
      </w:r>
      <w:r>
        <w:rPr>
          <w:rFonts w:hint="eastAsia" w:ascii="宋体" w:hAnsi="宋体" w:eastAsia="方正仿宋_GBK"/>
          <w:spacing w:val="-17"/>
          <w:sz w:val="28"/>
          <w:szCs w:val="28"/>
        </w:rPr>
        <w:t>局</w:t>
      </w:r>
      <w:r>
        <w:rPr>
          <w:rFonts w:hint="eastAsia" w:ascii="宋体" w:hAnsi="宋体" w:eastAsia="方正仿宋_GBK"/>
          <w:spacing w:val="-17"/>
          <w:sz w:val="28"/>
          <w:szCs w:val="28"/>
          <w:lang w:eastAsia="zh-CN"/>
        </w:rPr>
        <w:t>大理</w:t>
      </w:r>
      <w:r>
        <w:rPr>
          <w:rFonts w:hint="eastAsia" w:ascii="宋体" w:hAnsi="宋体" w:eastAsia="方正仿宋_GBK"/>
          <w:spacing w:val="-17"/>
          <w:sz w:val="28"/>
          <w:szCs w:val="28"/>
          <w:lang w:val="en-US" w:eastAsia="zh-CN"/>
        </w:rPr>
        <w:t>分局，中国电建集团昆明勘测设计研究院有限公司</w:t>
      </w:r>
      <w:r>
        <w:rPr>
          <w:rFonts w:hint="eastAsia" w:ascii="宋体" w:hAnsi="宋体" w:eastAsia="方正仿宋_GBK"/>
          <w:spacing w:val="-17"/>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204" w:rightChars="97" w:firstLine="280" w:firstLineChars="100"/>
        <w:jc w:val="both"/>
        <w:textAlignment w:val="auto"/>
        <w:outlineLvl w:val="9"/>
        <w:rPr>
          <w:rFonts w:hint="eastAsia" w:ascii="宋体" w:hAnsi="宋体" w:eastAsia="方正仿宋_GBK" w:cs="仿宋_GB2312"/>
          <w:color w:val="auto"/>
          <w:sz w:val="32"/>
          <w:szCs w:val="32"/>
          <w:highlight w:val="none"/>
          <w:lang w:val="en-US" w:eastAsia="zh-CN"/>
        </w:rPr>
      </w:pPr>
      <w:r>
        <w:rPr>
          <w:rFonts w:hint="eastAsia" w:ascii="宋体" w:hAnsi="宋体"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宋体" w:hAnsi="宋体"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宋体" w:hAnsi="宋体" w:eastAsia="方正仿宋_GBK"/>
          <w:sz w:val="28"/>
          <w:szCs w:val="28"/>
        </w:rPr>
        <w:t>大理白族自治州</w:t>
      </w:r>
      <w:r>
        <w:rPr>
          <w:rFonts w:hint="eastAsia" w:ascii="宋体" w:hAnsi="宋体" w:eastAsia="方正仿宋_GBK"/>
          <w:sz w:val="28"/>
          <w:szCs w:val="28"/>
          <w:lang w:val="en-US" w:eastAsia="zh-CN"/>
        </w:rPr>
        <w:t>生态环境</w:t>
      </w:r>
      <w:r>
        <w:rPr>
          <w:rFonts w:hint="eastAsia" w:ascii="宋体" w:hAnsi="宋体" w:eastAsia="方正仿宋_GBK"/>
          <w:sz w:val="28"/>
          <w:szCs w:val="28"/>
        </w:rPr>
        <w:t>局</w:t>
      </w:r>
      <w:r>
        <w:rPr>
          <w:rFonts w:hint="eastAsia" w:ascii="宋体" w:hAnsi="宋体" w:eastAsia="方正仿宋_GBK"/>
          <w:sz w:val="28"/>
          <w:szCs w:val="28"/>
          <w:lang w:val="en-US" w:eastAsia="zh-CN"/>
        </w:rPr>
        <w:t>办公室</w:t>
      </w:r>
      <w:r>
        <w:rPr>
          <w:rFonts w:hint="eastAsia" w:ascii="宋体" w:hAnsi="宋体" w:eastAsia="方正仿宋_GBK"/>
          <w:sz w:val="28"/>
          <w:szCs w:val="28"/>
        </w:rPr>
        <w:t xml:space="preserve">        20</w:t>
      </w:r>
      <w:r>
        <w:rPr>
          <w:rFonts w:hint="eastAsia" w:ascii="宋体" w:hAnsi="宋体" w:eastAsia="方正仿宋_GBK"/>
          <w:sz w:val="28"/>
          <w:szCs w:val="28"/>
          <w:lang w:val="en-US" w:eastAsia="zh-CN"/>
        </w:rPr>
        <w:t>22</w:t>
      </w:r>
      <w:r>
        <w:rPr>
          <w:rFonts w:hint="eastAsia" w:ascii="宋体" w:hAnsi="宋体" w:eastAsia="方正仿宋_GBK"/>
          <w:sz w:val="28"/>
          <w:szCs w:val="28"/>
        </w:rPr>
        <w:t>年</w:t>
      </w:r>
      <w:r>
        <w:rPr>
          <w:rFonts w:hint="eastAsia" w:ascii="宋体" w:hAnsi="宋体" w:eastAsia="方正仿宋_GBK"/>
          <w:sz w:val="28"/>
          <w:szCs w:val="28"/>
          <w:lang w:val="en-US" w:eastAsia="zh-CN"/>
        </w:rPr>
        <w:t>11</w:t>
      </w:r>
      <w:r>
        <w:rPr>
          <w:rFonts w:hint="eastAsia" w:ascii="宋体" w:hAnsi="宋体" w:eastAsia="方正仿宋_GBK"/>
          <w:sz w:val="28"/>
          <w:szCs w:val="28"/>
        </w:rPr>
        <w:t>月</w:t>
      </w:r>
      <w:r>
        <w:rPr>
          <w:rFonts w:hint="eastAsia" w:ascii="宋体" w:hAnsi="宋体" w:eastAsia="方正仿宋_GBK"/>
          <w:sz w:val="28"/>
          <w:szCs w:val="28"/>
          <w:lang w:val="en-US" w:eastAsia="zh-CN"/>
        </w:rPr>
        <w:t>25</w:t>
      </w:r>
      <w:r>
        <w:rPr>
          <w:rFonts w:hint="eastAsia" w:ascii="宋体" w:hAnsi="宋体" w:eastAsia="方正仿宋_GBK"/>
          <w:sz w:val="28"/>
          <w:szCs w:val="28"/>
        </w:rPr>
        <w:t>日印发</w:t>
      </w:r>
    </w:p>
    <w:sectPr>
      <w:headerReference r:id="rId3" w:type="default"/>
      <w:footerReference r:id="rId4" w:type="default"/>
      <w:pgSz w:w="11906" w:h="16838"/>
      <w:pgMar w:top="1984" w:right="1531" w:bottom="1701" w:left="1531"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0372B9F"/>
    <w:rsid w:val="018D125F"/>
    <w:rsid w:val="06950A6F"/>
    <w:rsid w:val="073D7166"/>
    <w:rsid w:val="084127BF"/>
    <w:rsid w:val="08CD0513"/>
    <w:rsid w:val="08D70FEB"/>
    <w:rsid w:val="09BA21E8"/>
    <w:rsid w:val="0A370155"/>
    <w:rsid w:val="0AF7713C"/>
    <w:rsid w:val="0B166CCD"/>
    <w:rsid w:val="0B9944AB"/>
    <w:rsid w:val="0BD958FF"/>
    <w:rsid w:val="0C7313BC"/>
    <w:rsid w:val="0D006020"/>
    <w:rsid w:val="0E59214A"/>
    <w:rsid w:val="0F385385"/>
    <w:rsid w:val="0FEF5853"/>
    <w:rsid w:val="10205339"/>
    <w:rsid w:val="10B669F7"/>
    <w:rsid w:val="10FF6473"/>
    <w:rsid w:val="12A13EC1"/>
    <w:rsid w:val="12AF6B27"/>
    <w:rsid w:val="130C011A"/>
    <w:rsid w:val="135837FA"/>
    <w:rsid w:val="14FD2D30"/>
    <w:rsid w:val="16DE2227"/>
    <w:rsid w:val="1A004525"/>
    <w:rsid w:val="1A1F2E4A"/>
    <w:rsid w:val="1B9F9DDD"/>
    <w:rsid w:val="1CA3463F"/>
    <w:rsid w:val="1D4764FC"/>
    <w:rsid w:val="211232C8"/>
    <w:rsid w:val="21871B33"/>
    <w:rsid w:val="2230056D"/>
    <w:rsid w:val="22F822B9"/>
    <w:rsid w:val="22FC412D"/>
    <w:rsid w:val="23A55B69"/>
    <w:rsid w:val="2481621B"/>
    <w:rsid w:val="24BD71F6"/>
    <w:rsid w:val="24E9178A"/>
    <w:rsid w:val="25562D5D"/>
    <w:rsid w:val="25AA3DD2"/>
    <w:rsid w:val="29BB5CC1"/>
    <w:rsid w:val="2BEB055B"/>
    <w:rsid w:val="2DCC170D"/>
    <w:rsid w:val="2E4572A2"/>
    <w:rsid w:val="31BE6B5C"/>
    <w:rsid w:val="35CC2EAD"/>
    <w:rsid w:val="36ED764A"/>
    <w:rsid w:val="37834925"/>
    <w:rsid w:val="38E06FA8"/>
    <w:rsid w:val="396518F3"/>
    <w:rsid w:val="39BD559E"/>
    <w:rsid w:val="3A293B3A"/>
    <w:rsid w:val="3A593828"/>
    <w:rsid w:val="3D4E6E18"/>
    <w:rsid w:val="412E696B"/>
    <w:rsid w:val="41D8751C"/>
    <w:rsid w:val="42986DCE"/>
    <w:rsid w:val="44E953AF"/>
    <w:rsid w:val="473B5A51"/>
    <w:rsid w:val="489E6C9D"/>
    <w:rsid w:val="4AA20D6E"/>
    <w:rsid w:val="4B920A9B"/>
    <w:rsid w:val="4CBE4047"/>
    <w:rsid w:val="4D622BC3"/>
    <w:rsid w:val="4D8052E0"/>
    <w:rsid w:val="4F853071"/>
    <w:rsid w:val="515C025A"/>
    <w:rsid w:val="52B32E75"/>
    <w:rsid w:val="53F90574"/>
    <w:rsid w:val="54407DEE"/>
    <w:rsid w:val="54CB5A3A"/>
    <w:rsid w:val="56285468"/>
    <w:rsid w:val="57327B94"/>
    <w:rsid w:val="57924F3E"/>
    <w:rsid w:val="57B21CDD"/>
    <w:rsid w:val="58876E0A"/>
    <w:rsid w:val="58EA21D3"/>
    <w:rsid w:val="594339AB"/>
    <w:rsid w:val="5BC61E88"/>
    <w:rsid w:val="5C7D4A51"/>
    <w:rsid w:val="5D746963"/>
    <w:rsid w:val="5E621428"/>
    <w:rsid w:val="5F0E1395"/>
    <w:rsid w:val="5F1B6041"/>
    <w:rsid w:val="5F952AB9"/>
    <w:rsid w:val="5FF11E96"/>
    <w:rsid w:val="60422F4E"/>
    <w:rsid w:val="60AF1FB7"/>
    <w:rsid w:val="60B150CA"/>
    <w:rsid w:val="6267116A"/>
    <w:rsid w:val="63442BBB"/>
    <w:rsid w:val="639064CC"/>
    <w:rsid w:val="64420152"/>
    <w:rsid w:val="645848DB"/>
    <w:rsid w:val="648D0E5F"/>
    <w:rsid w:val="64A17E42"/>
    <w:rsid w:val="6594707D"/>
    <w:rsid w:val="667F3A34"/>
    <w:rsid w:val="670662C5"/>
    <w:rsid w:val="68274729"/>
    <w:rsid w:val="69327786"/>
    <w:rsid w:val="69C353B8"/>
    <w:rsid w:val="6A4B1103"/>
    <w:rsid w:val="6D494624"/>
    <w:rsid w:val="6E0708CE"/>
    <w:rsid w:val="6E15501A"/>
    <w:rsid w:val="6EB11AF7"/>
    <w:rsid w:val="6FEF1548"/>
    <w:rsid w:val="700603E7"/>
    <w:rsid w:val="7233421C"/>
    <w:rsid w:val="72642221"/>
    <w:rsid w:val="72C24E39"/>
    <w:rsid w:val="737C637C"/>
    <w:rsid w:val="75E0153C"/>
    <w:rsid w:val="75EB40D0"/>
    <w:rsid w:val="778B2F2D"/>
    <w:rsid w:val="77D96BEF"/>
    <w:rsid w:val="79FF67BE"/>
    <w:rsid w:val="7AA42414"/>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Plain Text"/>
    <w:basedOn w:val="1"/>
    <w:next w:val="1"/>
    <w:qFormat/>
    <w:uiPriority w:val="0"/>
    <w:pPr>
      <w:widowControl/>
      <w:jc w:val="left"/>
    </w:pPr>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宋艳钊</cp:lastModifiedBy>
  <cp:lastPrinted>2022-10-20T07:00:00Z</cp:lastPrinted>
  <dcterms:modified xsi:type="dcterms:W3CDTF">2022-11-24T08:20:13Z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