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洱源宏福现代农业产业园项目临时用地土地复垦方案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专家组评审意见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025"/>
        <w:gridCol w:w="2149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生产(建设)项目名称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洱源宏福现代农业产业园项目临时用地土地复垦方案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生产</w:t>
            </w:r>
            <w:r>
              <w:rPr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建设</w:t>
            </w:r>
            <w:r>
              <w:rPr>
                <w:sz w:val="24"/>
              </w:rPr>
              <w:t>)</w:t>
            </w:r>
            <w:r>
              <w:rPr>
                <w:rFonts w:hint="eastAsia" w:cs="宋体"/>
                <w:sz w:val="24"/>
              </w:rPr>
              <w:t>单位名称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大理宏福农业科技有限公司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方案编制单位名称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云南英华地信科技有限公司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/>
                <w:sz w:val="24"/>
              </w:rPr>
              <w:t>项目用地面积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项目区面积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0.8427公顷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损毁土地面积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  <w:r>
              <w:rPr>
                <w:rFonts w:hint="eastAsia" w:cs="宋体"/>
                <w:sz w:val="24"/>
              </w:rPr>
              <w:t>0.8427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生产能力</w:t>
            </w:r>
            <w:r>
              <w:rPr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或投资规模</w:t>
            </w:r>
            <w:r>
              <w:rPr>
                <w:sz w:val="24"/>
              </w:rPr>
              <w:t>)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生产年限</w:t>
            </w:r>
            <w:r>
              <w:rPr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或建设期限</w:t>
            </w:r>
            <w:r>
              <w:rPr>
                <w:sz w:val="24"/>
              </w:rPr>
              <w:t>)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  <w:r>
              <w:rPr>
                <w:rFonts w:hint="eastAsia" w:cs="宋体"/>
                <w:sz w:val="24"/>
              </w:rPr>
              <w:t>6年（ 2022年8月至2028年7月）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专家评审意见</w:t>
            </w:r>
          </w:p>
        </w:tc>
        <w:tc>
          <w:tcPr>
            <w:tcW w:w="8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根据国土资源部国土资发〔</w:t>
            </w:r>
            <w:r>
              <w:rPr>
                <w:sz w:val="24"/>
              </w:rPr>
              <w:t>2007</w:t>
            </w:r>
            <w:r>
              <w:rPr>
                <w:rFonts w:hint="eastAsia" w:cs="宋体"/>
                <w:sz w:val="24"/>
              </w:rPr>
              <w:t>〕</w:t>
            </w:r>
            <w:r>
              <w:rPr>
                <w:sz w:val="24"/>
              </w:rPr>
              <w:t>81</w:t>
            </w:r>
            <w:r>
              <w:rPr>
                <w:rFonts w:hint="eastAsia" w:cs="宋体"/>
                <w:sz w:val="24"/>
              </w:rPr>
              <w:t>号文</w:t>
            </w:r>
            <w:r>
              <w:rPr>
                <w:rFonts w:hint="eastAsia"/>
                <w:sz w:val="24"/>
              </w:rPr>
              <w:t>“</w:t>
            </w:r>
            <w:r>
              <w:rPr>
                <w:rFonts w:hint="eastAsia" w:cs="宋体"/>
                <w:sz w:val="24"/>
              </w:rPr>
              <w:t>关于组织土地复垦方案编制和审查有关问题的通知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cs="宋体"/>
                <w:sz w:val="24"/>
              </w:rPr>
              <w:t>、国务院</w:t>
            </w:r>
            <w:r>
              <w:rPr>
                <w:sz w:val="24"/>
              </w:rPr>
              <w:t>592</w:t>
            </w:r>
            <w:r>
              <w:rPr>
                <w:rFonts w:hint="eastAsia" w:cs="宋体"/>
                <w:sz w:val="24"/>
              </w:rPr>
              <w:t>号令《土地复垦条例》、《土地复垦条例实施办法》、《土地复垦质量控制标准》及土地开发整理工程建设标准和土地复垦相关规程，</w:t>
            </w:r>
            <w:r>
              <w:rPr>
                <w:rFonts w:hint="eastAsia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大理州</w:t>
            </w: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自然资源和规划局</w:t>
            </w:r>
            <w:r>
              <w:rPr>
                <w:rFonts w:hint="eastAsia" w:cs="宋体"/>
                <w:sz w:val="24"/>
              </w:rPr>
              <w:t>组织专家于2022年</w:t>
            </w:r>
            <w:r>
              <w:rPr>
                <w:rFonts w:hint="eastAsia" w:cs="宋体"/>
                <w:sz w:val="24"/>
                <w:lang w:val="en-US" w:eastAsia="zh-CN"/>
              </w:rPr>
              <w:t>11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hint="eastAsia" w:cs="宋体"/>
                <w:sz w:val="24"/>
                <w:lang w:val="en-US" w:eastAsia="zh-CN"/>
              </w:rPr>
              <w:t>9</w:t>
            </w:r>
            <w:r>
              <w:rPr>
                <w:rFonts w:hint="eastAsia" w:cs="宋体"/>
                <w:sz w:val="24"/>
              </w:rPr>
              <w:t>日对云南英华地信科技有限公司编制的“</w:t>
            </w:r>
            <w:r>
              <w:rPr>
                <w:rFonts w:hint="eastAsia" w:cs="宋体"/>
                <w:sz w:val="24"/>
                <w:lang w:eastAsia="zh-CN"/>
              </w:rPr>
              <w:t>洱源宏福现代农业产业园项目临时用地土地复垦方案</w:t>
            </w:r>
            <w:r>
              <w:rPr>
                <w:rFonts w:hint="eastAsia" w:cs="宋体"/>
                <w:sz w:val="24"/>
              </w:rPr>
              <w:t>”进行了评审，形成如下审查意见：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一、本土地复垦方案报告书编制格式符合要求，内容齐全；调查研究与数据计算方法正确，基本可信；提出的各项土地复垦工程措施基本可行；复垦费用估（概）算依据较充分，测算基本合理，可作为指导复垦义务人开展土地复垦工作的依据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二、该项目位于云南省大理州洱源县辖区内，项目临时用地面积0.8427公顷，复垦责任范围面积0.8427公顷，复垦责任范围内有水田0.8403公顷，农村道路0.0024公顷，不占用生态红线及永久基本农田区域内土地。土地复垦服务年限6年，为2022年8月至2028年7月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三、基本同意报告书中关于</w:t>
            </w:r>
            <w:r>
              <w:rPr>
                <w:rFonts w:hint="eastAsia" w:cs="宋体"/>
                <w:sz w:val="24"/>
              </w:rPr>
              <w:t>洱源宏福现代农业产业园项目临时用地</w:t>
            </w:r>
            <w:r>
              <w:rPr>
                <w:rFonts w:hint="eastAsia" w:cs="宋体"/>
                <w:color w:val="000000"/>
                <w:sz w:val="24"/>
              </w:rPr>
              <w:t>损毁土地的预测和分析。本项目属建设类项目，损毁土地方式为压占，复垦责任范围内已损毁土地面积</w:t>
            </w:r>
            <w:r>
              <w:rPr>
                <w:rFonts w:hint="eastAsia" w:eastAsia="仿宋_GB2312"/>
                <w:color w:val="000000"/>
                <w:sz w:val="24"/>
              </w:rPr>
              <w:t>0.8427</w:t>
            </w:r>
            <w:r>
              <w:rPr>
                <w:rFonts w:hint="eastAsia" w:cs="宋体"/>
                <w:color w:val="000000"/>
                <w:sz w:val="24"/>
              </w:rPr>
              <w:t>公顷。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四、基本同意本项目制定的复垦目标和任务，土地复垦适宜性评价过程和结果基本可信。本项目复垦土地0.8427公顷。根据已损毁土地复垦适宜性评价结果，本项目最终拟复垦土地0.8427公顷，全部复垦为水田，土地复垦率约为100%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五、基本同意本报告书提出的预防控制措施和复垦措施。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（一）预防控制措施：（</w:t>
            </w:r>
            <w:r>
              <w:rPr>
                <w:rFonts w:cs="宋体"/>
                <w:color w:val="000000"/>
                <w:sz w:val="24"/>
              </w:rPr>
              <w:t>1</w:t>
            </w:r>
            <w:r>
              <w:rPr>
                <w:rFonts w:hint="eastAsia" w:cs="宋体"/>
                <w:color w:val="000000"/>
                <w:sz w:val="24"/>
              </w:rPr>
              <w:t>）各种生产建设活动应严格控制在复垦区内，做好土壤和植被的保护措施，施工过程中的固体废弃物要及时处理；（</w:t>
            </w:r>
            <w:r>
              <w:rPr>
                <w:rFonts w:cs="宋体"/>
                <w:color w:val="000000"/>
                <w:sz w:val="24"/>
              </w:rPr>
              <w:t>2</w:t>
            </w:r>
            <w:r>
              <w:rPr>
                <w:rFonts w:hint="eastAsia" w:cs="宋体"/>
                <w:color w:val="000000"/>
                <w:sz w:val="24"/>
              </w:rPr>
              <w:t>）合理地布置工作面及开挖顺序，规范化施工，减少不必要的人为损毁，在满足工程施工的基础上，尽量采取对土地损毁程度小的施工方法；（</w:t>
            </w:r>
            <w:r>
              <w:rPr>
                <w:rFonts w:cs="宋体"/>
                <w:color w:val="000000"/>
                <w:sz w:val="24"/>
              </w:rPr>
              <w:t>3</w:t>
            </w:r>
            <w:r>
              <w:rPr>
                <w:rFonts w:hint="eastAsia" w:cs="宋体"/>
                <w:color w:val="000000"/>
                <w:sz w:val="24"/>
              </w:rPr>
              <w:t>）工程建设过程可能诱发地质灾害，引起滑坡、崩塌、泥石流水土流失，影响植物生长，破坏地面建筑物，对搅拌站及其周边生态环境产生影响，需做好监控工作，及时发现和预报滑坡，减少滑坡可能造成的灾害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（二）工程技术措施：（</w:t>
            </w:r>
            <w:r>
              <w:rPr>
                <w:rFonts w:cs="宋体"/>
                <w:color w:val="000000"/>
                <w:sz w:val="24"/>
              </w:rPr>
              <w:t>1</w:t>
            </w:r>
            <w:r>
              <w:rPr>
                <w:rFonts w:hint="eastAsia" w:cs="宋体"/>
                <w:color w:val="000000"/>
                <w:sz w:val="24"/>
              </w:rPr>
              <w:t>）本项目建设结束后，对场地进行清理，进行表层清理及平整，平整后进行表土回覆，覆土后全场进行土壤改良，植被恢复，播撒草籽等工作；（</w:t>
            </w:r>
            <w:r>
              <w:rPr>
                <w:rFonts w:cs="宋体"/>
                <w:color w:val="000000"/>
                <w:sz w:val="24"/>
              </w:rPr>
              <w:t>2</w:t>
            </w:r>
            <w:r>
              <w:rPr>
                <w:rFonts w:hint="eastAsia" w:cs="宋体"/>
                <w:color w:val="000000"/>
                <w:sz w:val="24"/>
              </w:rPr>
              <w:t>）复垦监测措施：对整个项目复垦责任范围进行动态监测，同时对复垦过程的复垦措施、复垦效果等监测。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（三）生物化学措施：（</w:t>
            </w:r>
            <w:r>
              <w:rPr>
                <w:rFonts w:cs="宋体"/>
                <w:color w:val="000000"/>
                <w:sz w:val="24"/>
              </w:rPr>
              <w:t>1</w:t>
            </w:r>
            <w:r>
              <w:rPr>
                <w:rFonts w:hint="eastAsia" w:cs="宋体"/>
                <w:color w:val="000000"/>
                <w:sz w:val="24"/>
              </w:rPr>
              <w:t>）对复垦林地区域选择适宜当地的树种，复垦后进行适时管理，包括浇水、施肥、除草、除虫等，同时淘汰劣质树种。（</w:t>
            </w:r>
            <w:r>
              <w:rPr>
                <w:rFonts w:cs="宋体"/>
                <w:color w:val="000000"/>
                <w:sz w:val="24"/>
              </w:rPr>
              <w:t>2</w:t>
            </w:r>
            <w:r>
              <w:rPr>
                <w:rFonts w:hint="eastAsia" w:cs="宋体"/>
                <w:color w:val="000000"/>
                <w:sz w:val="24"/>
              </w:rPr>
              <w:t>）对复垦为耕地区域进行土壤改良，采用客土法、绿肥法等方法，对复垦后的土层进行改良，提高土体有机质含量。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六、基本同意报告书提出的土地复垦标准、工程设计及工程量测算。在具体实施过程中，要进一步加强并细化复垦工程设计，明确施工过程中的具体参数，增加方案的可操作性。</w:t>
            </w: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七、基本同意土地复垦投资估算结果。确定复垦工程静态总投资30.28万元，动态总投资33.76万元，静态亩均投资为23951.01元/亩，动态亩均投资26706.11元/亩。复垦义务人为大理宏福农业科技有限公司，复垦工作由复垦义务人组织施工队伍自行复垦。业主单位要进一步明确土地复垦费用从建设生产成本中提取，加大土地复垦前期提取额度，并根据复垦工作安排制定土地复垦计划，采取有效措施保障复垦费专款专用。费用不足的，要及时足额追加投资，确保土地复垦工作的顺利进行。</w:t>
            </w:r>
          </w:p>
          <w:p>
            <w:pPr>
              <w:spacing w:line="360" w:lineRule="auto"/>
              <w:ind w:firstLine="480" w:firstLineChars="200"/>
              <w:rPr>
                <w:rFonts w:hint="eastAsia" w:cs="宋体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cs="宋体"/>
                <w:color w:val="000000"/>
                <w:sz w:val="24"/>
              </w:rPr>
              <w:t>综上所述，该复垦方案的编制基本符合有关文件及土地复垦技术规范、标准的要求，相关分析依据充分，结论基本准确，所采取的预防措施、工程技术措施基本可行，复垦投资估算结果基本准确，拟定的复垦工作计划实施基本合理，具有可操作性，我公司通过内审，并按规定程序上报评审。</w:t>
            </w:r>
          </w:p>
          <w:p>
            <w:pPr>
              <w:rPr>
                <w:rFonts w:cs="宋体"/>
                <w:color w:val="000000"/>
                <w:sz w:val="24"/>
              </w:rPr>
            </w:pPr>
          </w:p>
          <w:p>
            <w:pPr>
              <w:pStyle w:val="2"/>
              <w:rPr>
                <w:rFonts w:cs="宋体"/>
                <w:color w:val="000000"/>
                <w:sz w:val="24"/>
              </w:rPr>
            </w:pPr>
          </w:p>
          <w:p>
            <w:pPr>
              <w:pStyle w:val="2"/>
              <w:rPr>
                <w:rFonts w:cs="宋体"/>
                <w:color w:val="000000"/>
                <w:sz w:val="24"/>
              </w:rPr>
            </w:pPr>
          </w:p>
          <w:p>
            <w:pPr>
              <w:pStyle w:val="2"/>
              <w:rPr>
                <w:rFonts w:cs="宋体"/>
                <w:color w:val="000000"/>
                <w:sz w:val="24"/>
              </w:rPr>
            </w:pPr>
          </w:p>
          <w:p>
            <w:pPr>
              <w:pStyle w:val="2"/>
              <w:rPr>
                <w:rFonts w:cs="宋体"/>
                <w:color w:val="000000"/>
                <w:sz w:val="24"/>
              </w:rPr>
            </w:pPr>
          </w:p>
          <w:p>
            <w:pPr>
              <w:pStyle w:val="2"/>
              <w:rPr>
                <w:rFonts w:cs="宋体"/>
                <w:color w:val="000000"/>
                <w:sz w:val="24"/>
              </w:rPr>
            </w:pPr>
          </w:p>
          <w:p>
            <w:pPr>
              <w:spacing w:line="33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专家组组长签名：</w:t>
            </w:r>
          </w:p>
          <w:p>
            <w:pPr>
              <w:rPr>
                <w:rFonts w:cs="宋体"/>
                <w:color w:val="000000"/>
                <w:sz w:val="24"/>
              </w:rPr>
            </w:pPr>
          </w:p>
          <w:p>
            <w:pPr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auto"/>
              <w:ind w:firstLine="6000" w:firstLineChars="25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年   月   日</w:t>
            </w:r>
          </w:p>
          <w:p>
            <w:pPr>
              <w:rPr>
                <w:rFonts w:cs="宋体"/>
                <w:color w:val="000000"/>
                <w:sz w:val="24"/>
              </w:rPr>
            </w:pPr>
          </w:p>
        </w:tc>
      </w:tr>
    </w:tbl>
    <w:p>
      <w:pPr>
        <w:spacing w:line="180" w:lineRule="atLeast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180" w:lineRule="atLeast"/>
        <w:jc w:val="center"/>
        <w:rPr>
          <w:b/>
          <w:sz w:val="28"/>
          <w:szCs w:val="28"/>
        </w:rPr>
      </w:pPr>
      <w:r>
        <w:rPr>
          <w:rFonts w:hint="eastAsia" w:cs="Times New Roman"/>
          <w:b/>
          <w:sz w:val="28"/>
          <w:szCs w:val="28"/>
          <w:lang w:eastAsia="zh-CN"/>
        </w:rPr>
        <w:t>洱源宏福现代农业产业园项目临时用地土地复垦方案</w:t>
      </w:r>
      <w:r>
        <w:rPr>
          <w:rFonts w:hint="eastAsia"/>
          <w:b/>
          <w:sz w:val="28"/>
          <w:szCs w:val="28"/>
        </w:rPr>
        <w:t>专家组名单表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1650"/>
        <w:gridCol w:w="3782"/>
        <w:gridCol w:w="19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钟华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州基础地理信息中心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正</w:t>
            </w:r>
            <w:r>
              <w:rPr>
                <w:rFonts w:hint="eastAsia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陈军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云南南方地勘工程有限公司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甘豫云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大理州农业农村局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农艺师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初志中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大理州水利水电勘测设计院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刘丽萍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大理州水利水电勘测设计院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注册造价师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2540" t="0" r="0" b="127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B7XTPQAAAAAwEAAA8AAAAAAAAAAQAgAAAAIgAAAGRycy9k&#10;b3ducmV2LnhtbFBLAQIUABQAAAAIAIdO4kBGdBYo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WQ2YTc5MGMxMjdjNWJhMWRiMWM4Njc4YjEwNzAifQ=="/>
  </w:docVars>
  <w:rsids>
    <w:rsidRoot w:val="00526A7B"/>
    <w:rsid w:val="00002196"/>
    <w:rsid w:val="00013A89"/>
    <w:rsid w:val="000421BF"/>
    <w:rsid w:val="0009662A"/>
    <w:rsid w:val="000C30A6"/>
    <w:rsid w:val="000F6118"/>
    <w:rsid w:val="0012732A"/>
    <w:rsid w:val="0015487A"/>
    <w:rsid w:val="0016183B"/>
    <w:rsid w:val="001663C9"/>
    <w:rsid w:val="00176845"/>
    <w:rsid w:val="00177926"/>
    <w:rsid w:val="001D5A8B"/>
    <w:rsid w:val="001F294F"/>
    <w:rsid w:val="002158B7"/>
    <w:rsid w:val="00237887"/>
    <w:rsid w:val="00296FC4"/>
    <w:rsid w:val="002B5140"/>
    <w:rsid w:val="002D0A27"/>
    <w:rsid w:val="002D2956"/>
    <w:rsid w:val="002E7481"/>
    <w:rsid w:val="002F07B6"/>
    <w:rsid w:val="002F4008"/>
    <w:rsid w:val="002F6EC3"/>
    <w:rsid w:val="00315E4E"/>
    <w:rsid w:val="00321D8A"/>
    <w:rsid w:val="00325B46"/>
    <w:rsid w:val="00383443"/>
    <w:rsid w:val="00400FBA"/>
    <w:rsid w:val="00404A3D"/>
    <w:rsid w:val="00422026"/>
    <w:rsid w:val="0043192C"/>
    <w:rsid w:val="0048500E"/>
    <w:rsid w:val="004D22EF"/>
    <w:rsid w:val="004D67CE"/>
    <w:rsid w:val="00500B4C"/>
    <w:rsid w:val="00526A7B"/>
    <w:rsid w:val="00536D5C"/>
    <w:rsid w:val="00536F91"/>
    <w:rsid w:val="005439A9"/>
    <w:rsid w:val="005651FB"/>
    <w:rsid w:val="0058346A"/>
    <w:rsid w:val="005C4730"/>
    <w:rsid w:val="00617C78"/>
    <w:rsid w:val="00630B68"/>
    <w:rsid w:val="00634CA2"/>
    <w:rsid w:val="00650C69"/>
    <w:rsid w:val="006603E5"/>
    <w:rsid w:val="00661770"/>
    <w:rsid w:val="00665D84"/>
    <w:rsid w:val="0068717A"/>
    <w:rsid w:val="006B25D5"/>
    <w:rsid w:val="006C2E08"/>
    <w:rsid w:val="006C5984"/>
    <w:rsid w:val="006E5E22"/>
    <w:rsid w:val="00705B5B"/>
    <w:rsid w:val="00707F58"/>
    <w:rsid w:val="00713D9E"/>
    <w:rsid w:val="007305AA"/>
    <w:rsid w:val="007471DA"/>
    <w:rsid w:val="00754B25"/>
    <w:rsid w:val="007E17C9"/>
    <w:rsid w:val="0086420A"/>
    <w:rsid w:val="008B683D"/>
    <w:rsid w:val="008D5E74"/>
    <w:rsid w:val="008F21F5"/>
    <w:rsid w:val="009145F2"/>
    <w:rsid w:val="00946BCB"/>
    <w:rsid w:val="00960868"/>
    <w:rsid w:val="00997AC2"/>
    <w:rsid w:val="00A005B3"/>
    <w:rsid w:val="00A07078"/>
    <w:rsid w:val="00A25D59"/>
    <w:rsid w:val="00A40745"/>
    <w:rsid w:val="00A445D6"/>
    <w:rsid w:val="00A67BFA"/>
    <w:rsid w:val="00A72ACB"/>
    <w:rsid w:val="00AB01EE"/>
    <w:rsid w:val="00AB5985"/>
    <w:rsid w:val="00AB5B3D"/>
    <w:rsid w:val="00AD566F"/>
    <w:rsid w:val="00B77C1A"/>
    <w:rsid w:val="00B8174A"/>
    <w:rsid w:val="00B864FF"/>
    <w:rsid w:val="00B96D95"/>
    <w:rsid w:val="00BB7B01"/>
    <w:rsid w:val="00C33537"/>
    <w:rsid w:val="00C3584D"/>
    <w:rsid w:val="00C36316"/>
    <w:rsid w:val="00C65633"/>
    <w:rsid w:val="00C7135C"/>
    <w:rsid w:val="00C967E0"/>
    <w:rsid w:val="00CA2594"/>
    <w:rsid w:val="00CC7DA0"/>
    <w:rsid w:val="00CD6728"/>
    <w:rsid w:val="00D2324B"/>
    <w:rsid w:val="00D568AC"/>
    <w:rsid w:val="00D95FE8"/>
    <w:rsid w:val="00DB47C0"/>
    <w:rsid w:val="00DC5CA0"/>
    <w:rsid w:val="00DD7CD7"/>
    <w:rsid w:val="00E10ECD"/>
    <w:rsid w:val="00E115FF"/>
    <w:rsid w:val="00E119D0"/>
    <w:rsid w:val="00E17CA1"/>
    <w:rsid w:val="00E70BEA"/>
    <w:rsid w:val="00F0704D"/>
    <w:rsid w:val="00F30239"/>
    <w:rsid w:val="00F32D14"/>
    <w:rsid w:val="00F7434B"/>
    <w:rsid w:val="00F83C8F"/>
    <w:rsid w:val="00FA3A65"/>
    <w:rsid w:val="00FA5BF4"/>
    <w:rsid w:val="00FC702A"/>
    <w:rsid w:val="00FD175D"/>
    <w:rsid w:val="00FD650A"/>
    <w:rsid w:val="00FD6AFE"/>
    <w:rsid w:val="08D96F67"/>
    <w:rsid w:val="0BBD672A"/>
    <w:rsid w:val="0D8A5F7E"/>
    <w:rsid w:val="11432B52"/>
    <w:rsid w:val="19486DD4"/>
    <w:rsid w:val="1992436B"/>
    <w:rsid w:val="1A791B24"/>
    <w:rsid w:val="1E8E0DB7"/>
    <w:rsid w:val="1F1A4723"/>
    <w:rsid w:val="230833C7"/>
    <w:rsid w:val="266B3B72"/>
    <w:rsid w:val="2F5F328E"/>
    <w:rsid w:val="348C5C75"/>
    <w:rsid w:val="37CB266E"/>
    <w:rsid w:val="3AE60E43"/>
    <w:rsid w:val="3B073DF1"/>
    <w:rsid w:val="3B2D0AC5"/>
    <w:rsid w:val="3F1B1335"/>
    <w:rsid w:val="3FCA4B09"/>
    <w:rsid w:val="3FDA11F0"/>
    <w:rsid w:val="42A70CC9"/>
    <w:rsid w:val="44607A1B"/>
    <w:rsid w:val="477B5067"/>
    <w:rsid w:val="48CE1FF0"/>
    <w:rsid w:val="4BDF2660"/>
    <w:rsid w:val="50844DCF"/>
    <w:rsid w:val="5107796B"/>
    <w:rsid w:val="546A3F3D"/>
    <w:rsid w:val="54807351"/>
    <w:rsid w:val="54EC4A7D"/>
    <w:rsid w:val="55115E60"/>
    <w:rsid w:val="58A6364C"/>
    <w:rsid w:val="5A2570B4"/>
    <w:rsid w:val="622D5D8D"/>
    <w:rsid w:val="623460E6"/>
    <w:rsid w:val="62865D12"/>
    <w:rsid w:val="6344464F"/>
    <w:rsid w:val="69BE0825"/>
    <w:rsid w:val="6CC978CE"/>
    <w:rsid w:val="6E1A568D"/>
    <w:rsid w:val="6E781A51"/>
    <w:rsid w:val="6EF315F7"/>
    <w:rsid w:val="6F3C63C0"/>
    <w:rsid w:val="739B116C"/>
    <w:rsid w:val="757940EC"/>
    <w:rsid w:val="757F5473"/>
    <w:rsid w:val="78E9361C"/>
    <w:rsid w:val="7F5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unhideWhenUsed/>
    <w:qFormat/>
    <w:uiPriority w:val="0"/>
    <w:pPr>
      <w:spacing w:after="120" w:line="480" w:lineRule="auto"/>
      <w:ind w:left="420" w:leftChars="200"/>
    </w:pPr>
    <w:rPr>
      <w:lang w:val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Char Char Char Char Char Char Char Char Char Char Char Char Char Char Char Char Char Char Char Char Char Char Char Char Char"/>
    <w:basedOn w:val="1"/>
    <w:semiHidden/>
    <w:qFormat/>
    <w:uiPriority w:val="0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80B67-11BD-4172-BFAB-2A0C0EF37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1792</Words>
  <Characters>1888</Characters>
  <Lines>19</Lines>
  <Paragraphs>5</Paragraphs>
  <TotalTime>0</TotalTime>
  <ScaleCrop>false</ScaleCrop>
  <LinksUpToDate>false</LinksUpToDate>
  <CharactersWithSpaces>1895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2020-03-12T01:15:00Z</dcterms:created>
  <dc:creator>xbany</dc:creator>
  <cp:lastModifiedBy>Administrator</cp:lastModifiedBy>
  <cp:lastPrinted>2020-03-25T02:57:00Z</cp:lastPrinted>
  <dcterms:modified xsi:type="dcterms:W3CDTF">2022-11-14T01:24:39Z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A491C70C577846339A02B95D5FBA192A</vt:lpwstr>
  </property>
</Properties>
</file>