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lang w:val="en-US" w:eastAsia="zh-CN"/>
        </w:rPr>
      </w:pPr>
      <w:r>
        <w:rPr>
          <w:rFonts w:hint="eastAsia" w:ascii="宋体" w:hAnsi="宋体" w:cs="宋体"/>
          <w:b/>
          <w:bCs/>
          <w:color w:val="auto"/>
          <w:sz w:val="32"/>
          <w:szCs w:val="32"/>
        </w:rPr>
        <w:t>土地复垦方案评审</w:t>
      </w:r>
      <w:r>
        <w:rPr>
          <w:rFonts w:hint="eastAsia" w:ascii="宋体" w:hAnsi="宋体" w:cs="宋体"/>
          <w:b/>
          <w:bCs/>
          <w:color w:val="auto"/>
          <w:sz w:val="32"/>
          <w:szCs w:val="32"/>
          <w:lang w:val="en-US" w:eastAsia="zh-CN"/>
        </w:rPr>
        <w:t>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大理至攀枝花铁路引入大理枢纽工程第一批配套临时用地建设项目土地复垦方案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滇西铁路有限责任公司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云南诗铉科技有限公司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auto"/>
                <w:sz w:val="24"/>
              </w:rPr>
            </w:pPr>
            <w:r>
              <w:rPr>
                <w:rFonts w:hint="eastAsia" w:cs="宋体"/>
                <w:color w:val="auto"/>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2.9956</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2.9956</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3</w:t>
            </w:r>
            <w:r>
              <w:rPr>
                <w:rFonts w:hint="eastAsia" w:ascii="Times New Roman" w:hAnsi="Times New Roman" w:eastAsia="宋体" w:cs="宋体"/>
                <w:color w:val="auto"/>
                <w:sz w:val="24"/>
                <w:lang w:val="en-US" w:eastAsia="zh-CN"/>
              </w:rPr>
              <w:t>年（</w:t>
            </w:r>
            <w:r>
              <w:rPr>
                <w:rFonts w:hint="eastAsia" w:ascii="Times New Roman" w:hAnsi="Times New Roman" w:eastAsia="宋体"/>
                <w:color w:val="000000"/>
                <w:sz w:val="24"/>
                <w:szCs w:val="24"/>
              </w:rPr>
              <w:t>2</w:t>
            </w:r>
            <w:r>
              <w:rPr>
                <w:rFonts w:ascii="Times New Roman" w:hAnsi="Times New Roman" w:eastAsia="宋体"/>
                <w:color w:val="000000"/>
                <w:sz w:val="24"/>
                <w:szCs w:val="24"/>
              </w:rPr>
              <w:t>023</w:t>
            </w:r>
            <w:r>
              <w:rPr>
                <w:rFonts w:hint="eastAsia" w:ascii="Times New Roman" w:hAnsi="Times New Roman" w:eastAsia="宋体"/>
                <w:color w:val="000000"/>
                <w:sz w:val="24"/>
                <w:szCs w:val="24"/>
              </w:rPr>
              <w:t>年3月至2</w:t>
            </w:r>
            <w:r>
              <w:rPr>
                <w:rFonts w:ascii="Times New Roman" w:hAnsi="Times New Roman" w:eastAsia="宋体"/>
                <w:color w:val="000000"/>
                <w:sz w:val="24"/>
                <w:szCs w:val="24"/>
              </w:rPr>
              <w:t>026</w:t>
            </w:r>
            <w:r>
              <w:rPr>
                <w:rFonts w:hint="eastAsia" w:ascii="Times New Roman" w:hAnsi="Times New Roman" w:eastAsia="宋体"/>
                <w:color w:val="000000"/>
                <w:sz w:val="24"/>
                <w:szCs w:val="24"/>
              </w:rPr>
              <w:t>年2月</w:t>
            </w:r>
            <w:r>
              <w:rPr>
                <w:rFonts w:hint="eastAsia" w:ascii="Times New Roman" w:hAnsi="Times New Roman"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6" w:hRule="atLeast"/>
        </w:trPr>
        <w:tc>
          <w:tcPr>
            <w:tcW w:w="626"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rFonts w:hint="eastAsia" w:cs="宋体"/>
                <w:color w:val="auto"/>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rFonts w:hint="eastAsia" w:cs="宋体"/>
                <w:color w:val="auto"/>
                <w:sz w:val="24"/>
              </w:rPr>
            </w:pPr>
            <w:r>
              <w:rPr>
                <w:rFonts w:hint="eastAsia" w:cs="宋体"/>
                <w:color w:val="auto"/>
                <w:sz w:val="24"/>
              </w:rPr>
              <w:t>根据国土资源部国土资发〔</w:t>
            </w:r>
            <w:r>
              <w:rPr>
                <w:color w:val="auto"/>
                <w:sz w:val="24"/>
              </w:rPr>
              <w:t>2007</w:t>
            </w:r>
            <w:r>
              <w:rPr>
                <w:rFonts w:hint="eastAsia" w:cs="宋体"/>
                <w:color w:val="auto"/>
                <w:sz w:val="24"/>
              </w:rPr>
              <w:t>〕</w:t>
            </w:r>
            <w:r>
              <w:rPr>
                <w:color w:val="auto"/>
                <w:sz w:val="24"/>
              </w:rPr>
              <w:t>81</w:t>
            </w:r>
            <w:r>
              <w:rPr>
                <w:rFonts w:hint="eastAsia" w:cs="宋体"/>
                <w:color w:val="auto"/>
                <w:sz w:val="24"/>
              </w:rPr>
              <w:t>号文</w:t>
            </w:r>
            <w:r>
              <w:rPr>
                <w:rFonts w:hint="eastAsia"/>
                <w:color w:val="auto"/>
                <w:sz w:val="24"/>
              </w:rPr>
              <w:t>“</w:t>
            </w:r>
            <w:r>
              <w:rPr>
                <w:rFonts w:hint="eastAsia" w:cs="宋体"/>
                <w:color w:val="auto"/>
                <w:sz w:val="24"/>
              </w:rPr>
              <w:t>关于组织土地复垦方案编制和审查有关问题的通知</w:t>
            </w:r>
            <w:r>
              <w:rPr>
                <w:rFonts w:hint="eastAsia"/>
                <w:color w:val="auto"/>
                <w:sz w:val="24"/>
              </w:rPr>
              <w:t>”</w:t>
            </w:r>
            <w:r>
              <w:rPr>
                <w:rFonts w:hint="eastAsia" w:cs="宋体"/>
                <w:color w:val="auto"/>
                <w:sz w:val="24"/>
              </w:rPr>
              <w:t>、国务院</w:t>
            </w:r>
            <w:r>
              <w:rPr>
                <w:color w:val="auto"/>
                <w:sz w:val="24"/>
              </w:rPr>
              <w:t>592</w:t>
            </w:r>
            <w:r>
              <w:rPr>
                <w:rFonts w:hint="eastAsia" w:cs="宋体"/>
                <w:color w:val="auto"/>
                <w:sz w:val="24"/>
              </w:rPr>
              <w:t>号令《土地复垦条例》、《土地复垦条例实施办法》、《土地复垦质量控制标准》及土地开发整理工程建设标准和土地复垦相关规程，大理州自然资源和规划局组织专家于20</w:t>
            </w:r>
            <w:r>
              <w:rPr>
                <w:rFonts w:hint="eastAsia" w:cs="宋体"/>
                <w:color w:val="auto"/>
                <w:sz w:val="24"/>
                <w:lang w:val="en-US" w:eastAsia="zh-CN"/>
              </w:rPr>
              <w:t>23</w:t>
            </w:r>
            <w:r>
              <w:rPr>
                <w:rFonts w:hint="eastAsia" w:cs="宋体"/>
                <w:color w:val="auto"/>
                <w:sz w:val="24"/>
              </w:rPr>
              <w:t>年</w:t>
            </w:r>
            <w:r>
              <w:rPr>
                <w:rFonts w:hint="eastAsia" w:cs="宋体"/>
                <w:color w:val="auto"/>
                <w:sz w:val="24"/>
                <w:lang w:val="en-US" w:eastAsia="zh-CN"/>
              </w:rPr>
              <w:t>3</w:t>
            </w:r>
            <w:r>
              <w:rPr>
                <w:rFonts w:hint="eastAsia" w:cs="宋体"/>
                <w:color w:val="auto"/>
                <w:sz w:val="24"/>
              </w:rPr>
              <w:t>月</w:t>
            </w:r>
            <w:r>
              <w:rPr>
                <w:rFonts w:hint="eastAsia" w:cs="宋体"/>
                <w:color w:val="auto"/>
                <w:sz w:val="24"/>
                <w:lang w:val="en-US" w:eastAsia="zh-CN"/>
              </w:rPr>
              <w:t>1</w:t>
            </w:r>
            <w:r>
              <w:rPr>
                <w:rFonts w:hint="eastAsia" w:cs="宋体"/>
                <w:color w:val="auto"/>
                <w:sz w:val="24"/>
              </w:rPr>
              <w:t>日对云南诗铉科技</w:t>
            </w:r>
            <w:r>
              <w:rPr>
                <w:rFonts w:hint="default" w:cs="宋体"/>
                <w:color w:val="auto"/>
                <w:sz w:val="24"/>
                <w:lang w:val="en-US" w:eastAsia="zh-CN"/>
              </w:rPr>
              <w:t>有限公</w:t>
            </w:r>
            <w:r>
              <w:rPr>
                <w:rFonts w:hint="default" w:ascii="Times New Roman" w:hAnsi="Times New Roman" w:eastAsia="宋体" w:cs="宋体"/>
                <w:color w:val="auto"/>
                <w:sz w:val="24"/>
                <w:lang w:val="en-US" w:eastAsia="zh-CN"/>
              </w:rPr>
              <w:t>司</w:t>
            </w:r>
            <w:r>
              <w:rPr>
                <w:rFonts w:hint="eastAsia" w:cs="宋体"/>
                <w:color w:val="auto"/>
                <w:sz w:val="24"/>
              </w:rPr>
              <w:t>编制的“</w:t>
            </w:r>
            <w:r>
              <w:rPr>
                <w:rFonts w:hint="eastAsia" w:cs="宋体"/>
                <w:color w:val="auto"/>
                <w:sz w:val="24"/>
                <w:lang w:val="en-US" w:eastAsia="zh-CN"/>
              </w:rPr>
              <w:t>大理至攀枝花铁路引入大理枢纽工程第一批配套临时用地建设项目</w:t>
            </w:r>
            <w:r>
              <w:rPr>
                <w:rFonts w:hint="eastAsia" w:cs="宋体"/>
                <w:color w:val="auto"/>
                <w:sz w:val="24"/>
                <w:lang w:eastAsia="zh-CN"/>
              </w:rPr>
              <w:t>土地复垦方案</w:t>
            </w:r>
            <w:r>
              <w:rPr>
                <w:rFonts w:hint="eastAsia" w:cs="宋体"/>
                <w:color w:val="auto"/>
                <w:sz w:val="24"/>
              </w:rPr>
              <w:t>”进行了评审，形成如下审查意见：</w:t>
            </w:r>
          </w:p>
          <w:p>
            <w:pPr>
              <w:snapToGrid w:val="0"/>
              <w:spacing w:line="360" w:lineRule="auto"/>
              <w:ind w:firstLine="480"/>
              <w:rPr>
                <w:color w:val="auto"/>
                <w:sz w:val="24"/>
              </w:rPr>
            </w:pPr>
            <w:r>
              <w:rPr>
                <w:rFonts w:hint="eastAsia" w:cs="宋体"/>
                <w:color w:val="auto"/>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60" w:lineRule="auto"/>
              <w:ind w:firstLine="480" w:firstLineChars="200"/>
              <w:rPr>
                <w:rFonts w:hint="eastAsia" w:cs="宋体"/>
                <w:color w:val="auto"/>
                <w:sz w:val="24"/>
              </w:rPr>
            </w:pPr>
            <w:r>
              <w:rPr>
                <w:rFonts w:hint="eastAsia" w:ascii="Times New Roman" w:hAnsi="Times New Roman" w:cs="宋体"/>
                <w:color w:val="auto"/>
                <w:sz w:val="24"/>
                <w:lang w:val="en-US" w:eastAsia="zh-CN"/>
              </w:rPr>
              <w:t>二、该项目位于云南省大理州</w:t>
            </w:r>
            <w:r>
              <w:rPr>
                <w:rFonts w:hint="eastAsia" w:cs="宋体"/>
                <w:color w:val="auto"/>
                <w:sz w:val="24"/>
                <w:lang w:val="en-US" w:eastAsia="zh-CN"/>
              </w:rPr>
              <w:t>大理市凤仪镇锦阜、江西两个</w:t>
            </w:r>
            <w:r>
              <w:rPr>
                <w:rFonts w:hint="eastAsia" w:ascii="Times New Roman" w:hAnsi="Times New Roman" w:cs="宋体"/>
                <w:color w:val="auto"/>
                <w:sz w:val="24"/>
                <w:lang w:val="en-US" w:eastAsia="zh-CN"/>
              </w:rPr>
              <w:t>村民委员会辖区内，项目临时用地面积</w:t>
            </w:r>
            <w:r>
              <w:rPr>
                <w:rFonts w:hint="eastAsia" w:cs="宋体"/>
                <w:color w:val="auto"/>
                <w:sz w:val="24"/>
                <w:lang w:val="en-US" w:eastAsia="zh-CN"/>
              </w:rPr>
              <w:t>2.9956</w:t>
            </w:r>
            <w:r>
              <w:rPr>
                <w:rFonts w:hint="eastAsia" w:ascii="Times New Roman" w:hAnsi="Times New Roman" w:cs="宋体"/>
                <w:color w:val="auto"/>
                <w:sz w:val="24"/>
                <w:lang w:val="en-US" w:eastAsia="zh-CN"/>
              </w:rPr>
              <w:t>公顷，复垦责任范围面积</w:t>
            </w:r>
            <w:r>
              <w:rPr>
                <w:rFonts w:hint="eastAsia" w:cs="宋体"/>
                <w:color w:val="auto"/>
                <w:sz w:val="24"/>
                <w:lang w:val="en-US" w:eastAsia="zh-CN"/>
              </w:rPr>
              <w:t>2.9956</w:t>
            </w:r>
            <w:r>
              <w:rPr>
                <w:rFonts w:hint="eastAsia" w:ascii="Times New Roman" w:hAnsi="Times New Roman" w:cs="宋体"/>
                <w:color w:val="auto"/>
                <w:sz w:val="24"/>
                <w:lang w:val="en-US" w:eastAsia="zh-CN"/>
              </w:rPr>
              <w:t>公顷，不占用基本农田，不占用生态红线范围，</w:t>
            </w:r>
            <w:r>
              <w:rPr>
                <w:rFonts w:hint="eastAsia" w:ascii="Times New Roman" w:hAnsi="Times New Roman" w:eastAsia="宋体" w:cs="宋体"/>
                <w:color w:val="auto"/>
                <w:sz w:val="24"/>
                <w:lang w:val="en-US" w:eastAsia="zh-CN"/>
              </w:rPr>
              <w:t>大理至攀枝花铁路引入大理枢纽工程第一批配套临时用地建设项目</w:t>
            </w:r>
            <w:r>
              <w:rPr>
                <w:rFonts w:hint="eastAsia" w:ascii="Times New Roman" w:hAnsi="Times New Roman" w:cs="宋体"/>
                <w:color w:val="auto"/>
                <w:sz w:val="24"/>
                <w:lang w:val="en-US" w:eastAsia="zh-CN"/>
              </w:rPr>
              <w:t>涉及地块</w:t>
            </w:r>
            <w:r>
              <w:rPr>
                <w:rFonts w:hint="eastAsia" w:cs="宋体"/>
                <w:color w:val="auto"/>
                <w:sz w:val="24"/>
                <w:lang w:val="en-US" w:eastAsia="zh-CN"/>
              </w:rPr>
              <w:t>：1号搅拌站及钢筋加工厂，共1</w:t>
            </w:r>
            <w:r>
              <w:rPr>
                <w:rFonts w:hint="eastAsia" w:ascii="Times New Roman" w:hAnsi="Times New Roman" w:cs="宋体"/>
                <w:color w:val="auto"/>
                <w:sz w:val="24"/>
                <w:lang w:val="en-US" w:eastAsia="zh-CN"/>
              </w:rPr>
              <w:t>个地块。复垦责任范围内拟损毁土地面积为</w:t>
            </w:r>
            <w:r>
              <w:rPr>
                <w:rFonts w:hint="eastAsia" w:cs="宋体"/>
                <w:color w:val="auto"/>
                <w:sz w:val="24"/>
                <w:lang w:val="en-US" w:eastAsia="zh-CN"/>
              </w:rPr>
              <w:t>2.9956</w:t>
            </w:r>
            <w:r>
              <w:rPr>
                <w:rFonts w:hint="eastAsia" w:ascii="Times New Roman" w:hAnsi="Times New Roman" w:cs="宋体"/>
                <w:color w:val="auto"/>
                <w:sz w:val="24"/>
                <w:lang w:val="en-US" w:eastAsia="zh-CN"/>
              </w:rPr>
              <w:t>公顷，其中已损毁地类</w:t>
            </w:r>
            <w:r>
              <w:rPr>
                <w:rFonts w:hint="eastAsia" w:cs="宋体"/>
                <w:color w:val="auto"/>
                <w:sz w:val="24"/>
                <w:lang w:val="en-US" w:eastAsia="zh-CN"/>
              </w:rPr>
              <w:t>水田2.9666</w:t>
            </w:r>
            <w:r>
              <w:rPr>
                <w:rFonts w:hint="eastAsia" w:ascii="Times New Roman" w:hAnsi="Times New Roman" w:cs="宋体"/>
                <w:color w:val="auto"/>
                <w:sz w:val="24"/>
                <w:lang w:val="en-US" w:eastAsia="zh-CN"/>
              </w:rPr>
              <w:t>公顷、</w:t>
            </w:r>
            <w:r>
              <w:rPr>
                <w:rFonts w:hint="eastAsia" w:cs="宋体"/>
                <w:color w:val="auto"/>
                <w:sz w:val="24"/>
                <w:lang w:val="en-US" w:eastAsia="zh-CN"/>
              </w:rPr>
              <w:t>沟渠0.0290</w:t>
            </w:r>
            <w:r>
              <w:rPr>
                <w:rFonts w:hint="eastAsia" w:ascii="Times New Roman" w:hAnsi="Times New Roman" w:cs="宋体"/>
                <w:color w:val="auto"/>
                <w:sz w:val="24"/>
                <w:lang w:val="en-US" w:eastAsia="zh-CN"/>
              </w:rPr>
              <w:t>公顷。土地复垦服务年限</w:t>
            </w:r>
            <w:r>
              <w:rPr>
                <w:rFonts w:hint="eastAsia" w:cs="宋体"/>
                <w:color w:val="auto"/>
                <w:sz w:val="24"/>
                <w:lang w:val="en-US" w:eastAsia="zh-CN"/>
              </w:rPr>
              <w:t>6.5</w:t>
            </w:r>
            <w:r>
              <w:rPr>
                <w:rFonts w:hint="eastAsia" w:ascii="Times New Roman" w:hAnsi="Times New Roman" w:cs="宋体"/>
                <w:color w:val="auto"/>
                <w:sz w:val="24"/>
                <w:lang w:val="en-US" w:eastAsia="zh-CN"/>
              </w:rPr>
              <w:t>年，为2023年2月至2029年8月。</w:t>
            </w:r>
          </w:p>
          <w:p>
            <w:pPr>
              <w:spacing w:line="360" w:lineRule="auto"/>
              <w:ind w:firstLine="480" w:firstLineChars="200"/>
              <w:rPr>
                <w:color w:val="auto"/>
                <w:sz w:val="24"/>
              </w:rPr>
            </w:pPr>
            <w:r>
              <w:rPr>
                <w:rFonts w:hint="eastAsia" w:cs="宋体"/>
                <w:color w:val="auto"/>
                <w:sz w:val="24"/>
              </w:rPr>
              <w:t>三、原则同意报告书中关于</w:t>
            </w:r>
            <w:r>
              <w:rPr>
                <w:rFonts w:hint="eastAsia" w:ascii="Times New Roman" w:hAnsi="Times New Roman" w:eastAsia="宋体" w:cs="宋体"/>
                <w:color w:val="auto"/>
                <w:sz w:val="24"/>
                <w:lang w:val="en-US" w:eastAsia="zh-CN"/>
              </w:rPr>
              <w:t>大理至攀枝花铁路引入大理枢纽工程第一批配套临时用地建设</w:t>
            </w:r>
            <w:r>
              <w:rPr>
                <w:rFonts w:hint="default" w:ascii="Times New Roman" w:hAnsi="Times New Roman" w:eastAsia="宋体" w:cs="宋体"/>
                <w:color w:val="auto"/>
                <w:sz w:val="24"/>
              </w:rPr>
              <w:t>项目</w:t>
            </w:r>
            <w:r>
              <w:rPr>
                <w:rFonts w:hint="eastAsia" w:cs="宋体"/>
                <w:color w:val="auto"/>
                <w:sz w:val="24"/>
              </w:rPr>
              <w:t>损毁土地的预测和分析。本项目属建设类项目，损毁土地方式主要有</w:t>
            </w:r>
            <w:r>
              <w:rPr>
                <w:rFonts w:hint="eastAsia" w:cs="宋体"/>
                <w:color w:val="auto"/>
                <w:sz w:val="24"/>
                <w:lang w:val="en-US" w:eastAsia="zh-CN"/>
              </w:rPr>
              <w:t>压占</w:t>
            </w:r>
            <w:r>
              <w:rPr>
                <w:rFonts w:hint="eastAsia" w:cs="宋体"/>
                <w:color w:val="auto"/>
                <w:sz w:val="24"/>
              </w:rPr>
              <w:t>，复垦责任范围内损毁土地面积</w:t>
            </w:r>
            <w:r>
              <w:rPr>
                <w:rFonts w:hint="eastAsia" w:cs="宋体"/>
                <w:color w:val="auto"/>
                <w:sz w:val="24"/>
                <w:lang w:val="en-US" w:eastAsia="zh-CN"/>
              </w:rPr>
              <w:t>2.9956</w:t>
            </w:r>
            <w:r>
              <w:rPr>
                <w:rFonts w:hint="eastAsia" w:cs="宋体"/>
                <w:color w:val="auto"/>
                <w:sz w:val="24"/>
              </w:rPr>
              <w:t>公顷，</w:t>
            </w:r>
            <w:r>
              <w:rPr>
                <w:rFonts w:hint="eastAsia" w:cs="宋体"/>
                <w:color w:val="auto"/>
                <w:sz w:val="24"/>
                <w:lang w:val="en-US" w:eastAsia="zh-CN"/>
              </w:rPr>
              <w:t>全部为已损毁</w:t>
            </w:r>
            <w:r>
              <w:rPr>
                <w:rFonts w:hint="eastAsia" w:cs="宋体"/>
                <w:color w:val="auto"/>
                <w:sz w:val="24"/>
              </w:rPr>
              <w:t>。</w:t>
            </w:r>
          </w:p>
          <w:p>
            <w:pPr>
              <w:spacing w:line="360" w:lineRule="auto"/>
              <w:ind w:firstLine="480" w:firstLineChars="200"/>
              <w:rPr>
                <w:rFonts w:hint="default" w:ascii="Times New Roman" w:hAnsi="Times New Roman" w:cs="宋体"/>
                <w:color w:val="auto"/>
                <w:sz w:val="24"/>
                <w:lang w:val="en-US" w:eastAsia="zh-CN"/>
              </w:rPr>
            </w:pPr>
            <w:r>
              <w:rPr>
                <w:rFonts w:hint="eastAsia" w:ascii="Times New Roman" w:hAnsi="Times New Roman" w:cs="宋体"/>
                <w:color w:val="auto"/>
                <w:sz w:val="24"/>
                <w:lang w:val="en-US" w:eastAsia="zh-CN"/>
              </w:rPr>
              <w:t>四、基本同意本项目制定的复垦目标和任务，土地复垦适宜性评价过程和结果基本可信。本项目复垦土地</w:t>
            </w:r>
            <w:r>
              <w:rPr>
                <w:rFonts w:hint="eastAsia" w:cs="宋体"/>
                <w:color w:val="auto"/>
                <w:sz w:val="24"/>
                <w:lang w:val="en-US" w:eastAsia="zh-CN"/>
              </w:rPr>
              <w:t>2.9956</w:t>
            </w:r>
            <w:r>
              <w:rPr>
                <w:rFonts w:hint="eastAsia" w:ascii="Times New Roman" w:hAnsi="Times New Roman" w:cs="宋体"/>
                <w:color w:val="auto"/>
                <w:sz w:val="24"/>
                <w:lang w:val="en-US" w:eastAsia="zh-CN"/>
              </w:rPr>
              <w:t>公顷，拟复垦为</w:t>
            </w:r>
            <w:r>
              <w:rPr>
                <w:rFonts w:hint="eastAsia" w:cs="宋体"/>
                <w:color w:val="auto"/>
                <w:sz w:val="24"/>
                <w:lang w:val="en-US" w:eastAsia="zh-CN"/>
              </w:rPr>
              <w:t>水田2.9923</w:t>
            </w:r>
            <w:r>
              <w:rPr>
                <w:rFonts w:hint="eastAsia" w:ascii="Times New Roman" w:hAnsi="Times New Roman" w:cs="宋体"/>
                <w:color w:val="auto"/>
                <w:sz w:val="24"/>
                <w:lang w:val="en-US" w:eastAsia="zh-CN"/>
              </w:rPr>
              <w:t>公顷</w:t>
            </w:r>
            <w:r>
              <w:rPr>
                <w:rFonts w:hint="default" w:ascii="Times New Roman" w:hAnsi="Times New Roman" w:cs="宋体"/>
                <w:color w:val="auto"/>
                <w:sz w:val="24"/>
                <w:lang w:val="en-US" w:eastAsia="zh-CN"/>
              </w:rPr>
              <w:t>、</w:t>
            </w:r>
            <w:r>
              <w:rPr>
                <w:rFonts w:hint="eastAsia" w:cs="宋体"/>
                <w:color w:val="auto"/>
                <w:sz w:val="24"/>
                <w:lang w:val="en-US" w:eastAsia="zh-CN"/>
              </w:rPr>
              <w:t>沟渠0.0033</w:t>
            </w:r>
            <w:r>
              <w:rPr>
                <w:rFonts w:hint="eastAsia" w:ascii="Times New Roman" w:hAnsi="Times New Roman" w:cs="宋体"/>
                <w:color w:val="auto"/>
                <w:sz w:val="24"/>
                <w:lang w:val="en-US" w:eastAsia="zh-CN"/>
              </w:rPr>
              <w:t>公顷，计算复垦率为100.00%</w:t>
            </w:r>
            <w:r>
              <w:rPr>
                <w:rFonts w:hint="default" w:ascii="Times New Roman" w:hAnsi="Times New Roman" w:cs="宋体"/>
                <w:color w:val="auto"/>
                <w:sz w:val="24"/>
                <w:lang w:val="en-US" w:eastAsia="zh-CN"/>
              </w:rPr>
              <w:t>。</w:t>
            </w:r>
          </w:p>
          <w:p>
            <w:pPr>
              <w:spacing w:line="360" w:lineRule="auto"/>
              <w:rPr>
                <w:color w:val="auto"/>
                <w:sz w:val="24"/>
              </w:rPr>
            </w:pPr>
            <w:r>
              <w:rPr>
                <w:color w:val="auto"/>
                <w:sz w:val="24"/>
              </w:rPr>
              <w:t xml:space="preserve">    </w:t>
            </w:r>
            <w:r>
              <w:rPr>
                <w:rFonts w:hint="eastAsia" w:cs="宋体"/>
                <w:color w:val="auto"/>
                <w:sz w:val="24"/>
              </w:rPr>
              <w:t>五、基本同意本报告书提出的预防控制措施和复垦措施。</w:t>
            </w:r>
          </w:p>
          <w:p>
            <w:pPr>
              <w:spacing w:line="460" w:lineRule="exact"/>
              <w:ind w:firstLine="480" w:firstLineChars="200"/>
              <w:rPr>
                <w:rFonts w:ascii="宋体"/>
                <w:color w:val="auto"/>
                <w:sz w:val="24"/>
              </w:rPr>
            </w:pPr>
            <w:r>
              <w:rPr>
                <w:rFonts w:hint="eastAsia" w:ascii="宋体" w:hAnsi="宋体" w:cs="宋体"/>
                <w:color w:val="auto"/>
                <w:sz w:val="24"/>
              </w:rPr>
              <w:t>（一）预防控制措施：（</w:t>
            </w:r>
            <w:r>
              <w:rPr>
                <w:rFonts w:ascii="宋体" w:hAnsi="宋体" w:cs="宋体"/>
                <w:color w:val="auto"/>
                <w:sz w:val="24"/>
              </w:rPr>
              <w:t>1</w:t>
            </w:r>
            <w:r>
              <w:rPr>
                <w:rFonts w:hint="eastAsia" w:ascii="宋体" w:hAnsi="宋体" w:cs="宋体"/>
                <w:color w:val="auto"/>
                <w:sz w:val="24"/>
              </w:rPr>
              <w:t>）各种生产建设活动应严格控制在复垦区内，做好土壤和植被的保护措施，施工过程中的固体废弃物要及时处理；（</w:t>
            </w:r>
            <w:r>
              <w:rPr>
                <w:rFonts w:ascii="宋体" w:hAnsi="宋体" w:cs="宋体"/>
                <w:color w:val="auto"/>
                <w:sz w:val="24"/>
              </w:rPr>
              <w:t>2</w:t>
            </w:r>
            <w:r>
              <w:rPr>
                <w:rFonts w:hint="eastAsia" w:ascii="宋体" w:hAnsi="宋体" w:cs="宋体"/>
                <w:color w:val="auto"/>
                <w:sz w:val="24"/>
              </w:rPr>
              <w:t>）合理地布置工作面及开挖顺序，规范化施工，减少不必要的人为损毁，在满足工程施工的基础上，尽量采取对土地损毁程度小的施工方法；（</w:t>
            </w:r>
            <w:r>
              <w:rPr>
                <w:rFonts w:ascii="宋体" w:hAnsi="宋体" w:cs="宋体"/>
                <w:color w:val="auto"/>
                <w:sz w:val="24"/>
              </w:rPr>
              <w:t>3</w:t>
            </w:r>
            <w:r>
              <w:rPr>
                <w:rFonts w:hint="eastAsia" w:ascii="宋体" w:hAnsi="宋体" w:cs="宋体"/>
                <w:color w:val="auto"/>
                <w:sz w:val="24"/>
              </w:rPr>
              <w:t>）工程建设过程可能诱发地质灾害，引起滑坡、崩塌、泥石流水土流失，影响植物生长，破坏地面建筑物，对</w:t>
            </w:r>
            <w:r>
              <w:rPr>
                <w:rFonts w:hint="eastAsia" w:ascii="宋体" w:hAnsi="宋体" w:cs="宋体"/>
                <w:color w:val="auto"/>
                <w:sz w:val="24"/>
                <w:lang w:val="en-US" w:eastAsia="zh-CN"/>
              </w:rPr>
              <w:t>临时用用地</w:t>
            </w:r>
            <w:r>
              <w:rPr>
                <w:rFonts w:hint="eastAsia" w:ascii="宋体" w:hAnsi="宋体" w:cs="宋体"/>
                <w:color w:val="auto"/>
                <w:sz w:val="24"/>
              </w:rPr>
              <w:t>及其周边生态环境产生影响，需做好监控工作，及时发现和预报滑坡，减少滑坡可能造成的灾害。</w:t>
            </w:r>
          </w:p>
          <w:p>
            <w:pPr>
              <w:spacing w:line="360" w:lineRule="auto"/>
              <w:ind w:firstLine="480" w:firstLineChars="200"/>
              <w:rPr>
                <w:rFonts w:ascii="宋体"/>
                <w:color w:val="auto"/>
                <w:sz w:val="24"/>
              </w:rPr>
            </w:pPr>
            <w:r>
              <w:rPr>
                <w:rFonts w:hint="eastAsia" w:ascii="宋体" w:hAnsi="宋体" w:cs="宋体"/>
                <w:color w:val="auto"/>
                <w:sz w:val="24"/>
              </w:rPr>
              <w:t>（二）工程技术措施：（</w:t>
            </w:r>
            <w:r>
              <w:rPr>
                <w:rFonts w:ascii="宋体" w:hAnsi="宋体" w:cs="宋体"/>
                <w:color w:val="auto"/>
                <w:sz w:val="24"/>
              </w:rPr>
              <w:t>1</w:t>
            </w:r>
            <w:r>
              <w:rPr>
                <w:rFonts w:hint="eastAsia" w:ascii="宋体" w:hAnsi="宋体" w:cs="宋体"/>
                <w:color w:val="auto"/>
                <w:sz w:val="24"/>
              </w:rPr>
              <w:t>）本项目建设结束后，对场地进行清理，进行表层清理及平整，平整后进行表土回覆，覆土后全场进行土壤改良，植被恢复，播撒草籽等工作；（</w:t>
            </w:r>
            <w:r>
              <w:rPr>
                <w:rFonts w:ascii="宋体" w:hAnsi="宋体" w:cs="宋体"/>
                <w:color w:val="auto"/>
                <w:sz w:val="24"/>
              </w:rPr>
              <w:t>2</w:t>
            </w:r>
            <w:r>
              <w:rPr>
                <w:rFonts w:hint="eastAsia" w:ascii="宋体" w:hAnsi="宋体" w:cs="宋体"/>
                <w:color w:val="auto"/>
                <w:sz w:val="24"/>
              </w:rPr>
              <w:t>）复垦监测措施：对整个项目复垦责任范围进行动态监测，同时对复垦过程的复垦措施、复垦效果等监测。</w:t>
            </w:r>
          </w:p>
          <w:p>
            <w:pPr>
              <w:spacing w:line="360" w:lineRule="auto"/>
              <w:ind w:firstLine="480" w:firstLineChars="200"/>
              <w:rPr>
                <w:rFonts w:ascii="宋体"/>
                <w:color w:val="auto"/>
                <w:sz w:val="24"/>
              </w:rPr>
            </w:pPr>
            <w:r>
              <w:rPr>
                <w:rFonts w:hint="eastAsia" w:ascii="宋体" w:hAnsi="宋体" w:cs="宋体"/>
                <w:color w:val="auto"/>
                <w:sz w:val="24"/>
              </w:rPr>
              <w:t>（三）生物化学措施：（</w:t>
            </w:r>
            <w:r>
              <w:rPr>
                <w:rFonts w:ascii="宋体" w:hAnsi="宋体" w:cs="宋体"/>
                <w:color w:val="auto"/>
                <w:sz w:val="24"/>
              </w:rPr>
              <w:t>1</w:t>
            </w:r>
            <w:r>
              <w:rPr>
                <w:rFonts w:hint="eastAsia" w:ascii="宋体" w:hAnsi="宋体" w:cs="宋体"/>
                <w:color w:val="auto"/>
                <w:sz w:val="24"/>
              </w:rPr>
              <w:t>）对复垦林地区域选择适宜当地的树种，复垦后进行适时管理，包括浇水、施肥、除草、除虫等，同时淘汰劣质树种。（</w:t>
            </w:r>
            <w:r>
              <w:rPr>
                <w:rFonts w:ascii="宋体" w:hAnsi="宋体" w:cs="宋体"/>
                <w:color w:val="auto"/>
                <w:sz w:val="24"/>
              </w:rPr>
              <w:t>2</w:t>
            </w:r>
            <w:r>
              <w:rPr>
                <w:rFonts w:hint="eastAsia" w:ascii="宋体" w:hAnsi="宋体" w:cs="宋体"/>
                <w:color w:val="auto"/>
                <w:sz w:val="24"/>
              </w:rPr>
              <w:t>）对复垦为耕地</w:t>
            </w:r>
            <w:r>
              <w:rPr>
                <w:rFonts w:hint="eastAsia" w:ascii="宋体" w:hAnsi="宋体" w:cs="宋体"/>
                <w:color w:val="auto"/>
                <w:sz w:val="24"/>
                <w:lang w:eastAsia="zh-CN"/>
              </w:rPr>
              <w:t>、</w:t>
            </w:r>
            <w:r>
              <w:rPr>
                <w:rFonts w:hint="eastAsia" w:ascii="宋体" w:hAnsi="宋体" w:cs="宋体"/>
                <w:color w:val="auto"/>
                <w:sz w:val="24"/>
                <w:lang w:val="en-US" w:eastAsia="zh-CN"/>
              </w:rPr>
              <w:t>园地</w:t>
            </w:r>
            <w:r>
              <w:rPr>
                <w:rFonts w:hint="eastAsia" w:ascii="宋体" w:hAnsi="宋体" w:cs="宋体"/>
                <w:color w:val="auto"/>
                <w:sz w:val="24"/>
              </w:rPr>
              <w:t>区域进行土壤改良，采用客土法、绿肥法等方法，对复垦后的土层进行改良，提高土体有机质含量。</w:t>
            </w:r>
          </w:p>
          <w:p>
            <w:pPr>
              <w:spacing w:line="360" w:lineRule="auto"/>
              <w:rPr>
                <w:color w:val="auto"/>
                <w:sz w:val="24"/>
              </w:rPr>
            </w:pPr>
            <w:r>
              <w:rPr>
                <w:color w:val="auto"/>
                <w:sz w:val="24"/>
              </w:rPr>
              <w:t xml:space="preserve">    </w:t>
            </w:r>
            <w:r>
              <w:rPr>
                <w:rFonts w:hint="eastAsia" w:cs="宋体"/>
                <w:color w:val="auto"/>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ind w:firstLine="480"/>
              <w:rPr>
                <w:rFonts w:hint="eastAsia" w:cs="宋体"/>
                <w:color w:val="auto"/>
                <w:sz w:val="24"/>
              </w:rPr>
            </w:pPr>
            <w:r>
              <w:rPr>
                <w:rFonts w:hint="eastAsia" w:cs="宋体"/>
                <w:color w:val="auto"/>
                <w:sz w:val="24"/>
              </w:rPr>
              <w:t>七、</w:t>
            </w:r>
            <w:r>
              <w:rPr>
                <w:rFonts w:hint="eastAsia" w:ascii="Times New Roman" w:hAnsi="Times New Roman" w:cs="宋体"/>
                <w:color w:val="auto"/>
                <w:sz w:val="24"/>
              </w:rPr>
              <w:t>基本同意土地复垦投资估算结果。确定复垦工程静态投资总计</w:t>
            </w:r>
            <w:r>
              <w:rPr>
                <w:rFonts w:hint="eastAsia" w:cs="宋体"/>
                <w:color w:val="auto"/>
                <w:sz w:val="24"/>
                <w:lang w:val="en-US" w:eastAsia="zh-CN"/>
              </w:rPr>
              <w:t>146.88</w:t>
            </w:r>
            <w:r>
              <w:rPr>
                <w:rFonts w:hint="eastAsia" w:ascii="Times New Roman" w:hAnsi="Times New Roman" w:cs="宋体"/>
                <w:color w:val="auto"/>
                <w:sz w:val="24"/>
              </w:rPr>
              <w:t>万元，动态总投资总计</w:t>
            </w:r>
            <w:r>
              <w:rPr>
                <w:rFonts w:hint="eastAsia" w:cs="宋体"/>
                <w:color w:val="auto"/>
                <w:sz w:val="24"/>
                <w:lang w:val="en-US" w:eastAsia="zh-CN"/>
              </w:rPr>
              <w:t>170.58</w:t>
            </w:r>
            <w:r>
              <w:rPr>
                <w:rFonts w:hint="eastAsia" w:ascii="Times New Roman" w:hAnsi="Times New Roman" w:cs="宋体"/>
                <w:color w:val="auto"/>
                <w:sz w:val="24"/>
              </w:rPr>
              <w:t>万元。拟复垦土地面积</w:t>
            </w:r>
            <w:r>
              <w:rPr>
                <w:rFonts w:hint="eastAsia" w:ascii="Times New Roman" w:hAnsi="Times New Roman" w:cs="宋体"/>
                <w:color w:val="auto"/>
                <w:sz w:val="24"/>
                <w:lang w:eastAsia="zh-CN"/>
              </w:rPr>
              <w:t>2.</w:t>
            </w:r>
            <w:r>
              <w:rPr>
                <w:rFonts w:hint="eastAsia" w:cs="宋体"/>
                <w:color w:val="auto"/>
                <w:sz w:val="24"/>
                <w:lang w:val="en-US" w:eastAsia="zh-CN"/>
              </w:rPr>
              <w:t>9956</w:t>
            </w:r>
            <w:r>
              <w:rPr>
                <w:rFonts w:hint="eastAsia" w:ascii="Times New Roman" w:hAnsi="Times New Roman" w:cs="宋体"/>
                <w:color w:val="auto"/>
                <w:sz w:val="24"/>
              </w:rPr>
              <w:t>公顷，计算复垦土地</w:t>
            </w:r>
            <w:r>
              <w:rPr>
                <w:rFonts w:hint="default" w:ascii="Times New Roman" w:hAnsi="Times New Roman" w:cs="宋体"/>
                <w:color w:val="auto"/>
                <w:sz w:val="24"/>
              </w:rPr>
              <w:t>静态亩均投资为</w:t>
            </w:r>
            <w:r>
              <w:rPr>
                <w:rFonts w:hint="eastAsia" w:cs="宋体"/>
                <w:color w:val="auto"/>
                <w:sz w:val="24"/>
                <w:lang w:val="en-US" w:eastAsia="zh-CN"/>
              </w:rPr>
              <w:t>3.2688</w:t>
            </w:r>
            <w:r>
              <w:rPr>
                <w:rFonts w:hint="eastAsia" w:ascii="Times New Roman" w:hAnsi="Times New Roman" w:cs="宋体"/>
                <w:color w:val="auto"/>
                <w:sz w:val="24"/>
                <w:lang w:val="en-US" w:eastAsia="zh-CN"/>
              </w:rPr>
              <w:t>万</w:t>
            </w:r>
            <w:r>
              <w:rPr>
                <w:rFonts w:hint="eastAsia" w:ascii="Times New Roman" w:hAnsi="Times New Roman" w:cs="宋体"/>
                <w:color w:val="auto"/>
                <w:sz w:val="24"/>
              </w:rPr>
              <w:t>元/亩，动态亩均投资</w:t>
            </w:r>
            <w:r>
              <w:rPr>
                <w:rFonts w:hint="eastAsia" w:cs="宋体"/>
                <w:color w:val="auto"/>
                <w:sz w:val="24"/>
                <w:lang w:val="en-US" w:eastAsia="zh-CN"/>
              </w:rPr>
              <w:t>3.7962</w:t>
            </w:r>
            <w:r>
              <w:rPr>
                <w:rFonts w:hint="eastAsia" w:ascii="Times New Roman" w:hAnsi="Times New Roman" w:cs="宋体"/>
                <w:color w:val="auto"/>
                <w:sz w:val="24"/>
                <w:lang w:val="en-US" w:eastAsia="zh-CN"/>
              </w:rPr>
              <w:t>万</w:t>
            </w:r>
            <w:r>
              <w:rPr>
                <w:rFonts w:hint="eastAsia" w:ascii="Times New Roman" w:hAnsi="Times New Roman" w:cs="宋体"/>
                <w:color w:val="auto"/>
                <w:sz w:val="24"/>
              </w:rPr>
              <w:t>元/亩</w:t>
            </w:r>
            <w:r>
              <w:rPr>
                <w:rFonts w:hint="eastAsia" w:ascii="Times New Roman" w:hAnsi="Times New Roman" w:cs="宋体"/>
                <w:color w:val="auto"/>
                <w:sz w:val="24"/>
                <w:lang w:val="en-US" w:eastAsia="zh-CN"/>
              </w:rPr>
              <w:t>。复垦义务人为</w:t>
            </w:r>
            <w:r>
              <w:rPr>
                <w:rFonts w:hint="eastAsia" w:ascii="Times New Roman" w:hAnsi="Times New Roman" w:eastAsia="宋体" w:cs="宋体"/>
                <w:color w:val="auto"/>
                <w:sz w:val="24"/>
                <w:lang w:val="en-US" w:eastAsia="zh-CN"/>
              </w:rPr>
              <w:t>滇西铁路有限责任公司</w:t>
            </w:r>
            <w:r>
              <w:rPr>
                <w:rFonts w:hint="eastAsia" w:ascii="Times New Roman" w:hAnsi="Times New Roman" w:cs="宋体"/>
                <w:color w:val="auto"/>
                <w:sz w:val="24"/>
                <w:lang w:val="en-US" w:eastAsia="zh-CN"/>
              </w:rPr>
              <w:t>，</w:t>
            </w:r>
            <w:r>
              <w:rPr>
                <w:rFonts w:hint="default" w:ascii="Times New Roman" w:hAnsi="Times New Roman" w:cs="宋体"/>
                <w:color w:val="auto"/>
                <w:sz w:val="24"/>
              </w:rPr>
              <w:t>本方案</w:t>
            </w:r>
            <w:r>
              <w:rPr>
                <w:rFonts w:hint="eastAsia" w:ascii="Times New Roman" w:hAnsi="Times New Roman" w:cs="宋体"/>
                <w:color w:val="auto"/>
                <w:sz w:val="24"/>
              </w:rPr>
              <w:t>复垦费用</w:t>
            </w:r>
            <w:r>
              <w:rPr>
                <w:rFonts w:hint="default" w:ascii="Times New Roman" w:hAnsi="Times New Roman" w:cs="宋体"/>
                <w:color w:val="auto"/>
                <w:sz w:val="24"/>
              </w:rPr>
              <w:t>建议</w:t>
            </w:r>
            <w:r>
              <w:rPr>
                <w:rFonts w:hint="eastAsia" w:ascii="Times New Roman" w:hAnsi="Times New Roman" w:cs="宋体"/>
                <w:color w:val="auto"/>
                <w:sz w:val="24"/>
              </w:rPr>
              <w:t>一次性</w:t>
            </w:r>
            <w:r>
              <w:rPr>
                <w:rFonts w:hint="default" w:ascii="Times New Roman" w:hAnsi="Times New Roman" w:cs="宋体"/>
                <w:color w:val="auto"/>
                <w:sz w:val="24"/>
              </w:rPr>
              <w:t>计提的方法计提土地复垦资金。</w:t>
            </w:r>
            <w:r>
              <w:rPr>
                <w:rFonts w:hint="eastAsia" w:ascii="Times New Roman" w:hAnsi="Times New Roman" w:cs="宋体"/>
                <w:color w:val="auto"/>
                <w:sz w:val="24"/>
              </w:rPr>
              <w:t>复垦工作由复垦义务人组织施工队伍自行复垦。</w:t>
            </w:r>
          </w:p>
          <w:p>
            <w:pPr>
              <w:spacing w:line="360" w:lineRule="auto"/>
              <w:ind w:firstLine="480"/>
              <w:rPr>
                <w:rFonts w:hint="eastAsia" w:ascii="Times New Roman" w:hAnsi="Times New Roman" w:eastAsia="宋体" w:cs="Times New Roman"/>
                <w:color w:val="auto"/>
                <w:sz w:val="24"/>
              </w:rPr>
            </w:pPr>
            <w:r>
              <w:rPr>
                <w:rFonts w:hint="eastAsia" w:ascii="Times New Roman" w:hAnsi="Times New Roman" w:cs="Times New Roman"/>
                <w:color w:val="auto"/>
                <w:sz w:val="24"/>
              </w:rPr>
              <w:t>业主单位要进一步明确土地复垦费用从建设生产成本中提取，加大土地复垦前期</w:t>
            </w:r>
            <w:r>
              <w:rPr>
                <w:rFonts w:hint="eastAsia" w:ascii="Times New Roman" w:hAnsi="Times New Roman" w:eastAsia="宋体" w:cs="Times New Roman"/>
                <w:color w:val="auto"/>
                <w:sz w:val="24"/>
              </w:rPr>
              <w:t>提取额度，并根据复垦工作安排制定土地复垦计划，采取有效措施保障复垦费专款专用。费用不足的，要及时足额追加投资，确保土地复垦工作的顺利进行。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480" w:lineRule="auto"/>
              <w:ind w:firstLine="480" w:firstLineChars="200"/>
              <w:rPr>
                <w:color w:val="auto"/>
                <w:sz w:val="24"/>
              </w:rPr>
            </w:pP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rPr>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color w:val="auto"/>
                <w:sz w:val="24"/>
              </w:rPr>
            </w:pPr>
            <w:r>
              <w:rPr>
                <w:rFonts w:hint="eastAsia"/>
                <w:color w:val="auto"/>
                <w:sz w:val="24"/>
              </w:rPr>
              <w:t>专家组组长签名</w:t>
            </w:r>
            <w:r>
              <w:rPr>
                <w:rFonts w:hint="eastAsia"/>
                <w:color w:val="auto"/>
                <w:sz w:val="24"/>
                <w:lang w:eastAsia="zh-CN"/>
              </w:rPr>
              <w:t>：</w:t>
            </w:r>
            <w:r>
              <w:rPr>
                <w:rFonts w:hint="eastAsia"/>
                <w:color w:val="auto"/>
                <w:sz w:val="24"/>
                <w:lang w:val="en-US" w:eastAsia="zh-CN"/>
              </w:rPr>
              <w:t>陈军</w:t>
            </w:r>
            <w:r>
              <w:rPr>
                <w:rFonts w:hint="eastAsia"/>
                <w:color w:val="auto"/>
                <w:szCs w:val="21"/>
              </w:rPr>
              <w:t xml:space="preserve">                            </w:t>
            </w:r>
            <w:r>
              <w:rPr>
                <w:rFonts w:hint="eastAsia" w:ascii="宋体" w:hAnsi="宋体"/>
                <w:color w:val="auto"/>
                <w:sz w:val="24"/>
              </w:rPr>
              <w:t>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3</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w:t>
            </w:r>
          </w:p>
        </w:tc>
      </w:tr>
    </w:tbl>
    <w:p>
      <w:pPr>
        <w:pStyle w:val="2"/>
        <w:bidi w:val="0"/>
        <w:ind w:left="0" w:leftChars="0" w:firstLine="0" w:firstLineChars="0"/>
        <w:jc w:val="both"/>
        <w:rPr>
          <w:rFonts w:hint="eastAsia" w:ascii="Times New Roman" w:hAnsi="Times New Roman" w:eastAsia="宋体" w:cs="宋体"/>
          <w:color w:val="auto"/>
          <w:sz w:val="28"/>
          <w:szCs w:val="36"/>
          <w:lang w:val="en-US" w:eastAsia="zh-CN"/>
        </w:rPr>
      </w:pPr>
      <w:r>
        <w:rPr>
          <w:rFonts w:hint="eastAsia" w:ascii="Times New Roman" w:hAnsi="Times New Roman" w:eastAsia="宋体" w:cs="宋体"/>
          <w:color w:val="auto"/>
          <w:sz w:val="28"/>
          <w:szCs w:val="36"/>
          <w:lang w:val="en-US" w:eastAsia="zh-CN"/>
        </w:rPr>
        <w:t>大理至攀枝花铁路引入大理枢纽工程第一批配套临时用地建设项目</w:t>
      </w:r>
    </w:p>
    <w:p>
      <w:pPr>
        <w:pStyle w:val="2"/>
        <w:bidi w:val="0"/>
        <w:ind w:firstLine="2249" w:firstLineChars="800"/>
        <w:jc w:val="both"/>
        <w:rPr>
          <w:rFonts w:hint="eastAsia" w:ascii="Times New Roman" w:hAnsi="Times New Roman" w:eastAsia="宋体" w:cs="宋体"/>
          <w:color w:val="auto"/>
          <w:sz w:val="28"/>
          <w:szCs w:val="36"/>
          <w:lang w:val="en-US" w:eastAsia="zh-CN"/>
        </w:rPr>
      </w:pPr>
      <w:r>
        <w:rPr>
          <w:rFonts w:hint="eastAsia" w:ascii="Times New Roman" w:hAnsi="Times New Roman" w:eastAsia="宋体" w:cs="宋体"/>
          <w:color w:val="auto"/>
          <w:sz w:val="28"/>
          <w:szCs w:val="36"/>
          <w:lang w:val="en-US" w:eastAsia="zh-CN"/>
        </w:rPr>
        <w:t>土地复垦方案专家组名单表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24"/>
        <w:gridCol w:w="1296"/>
        <w:gridCol w:w="427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exact"/>
        </w:trPr>
        <w:tc>
          <w:tcPr>
            <w:tcW w:w="824" w:type="dxa"/>
            <w:vAlign w:val="center"/>
          </w:tcPr>
          <w:p>
            <w:pPr>
              <w:jc w:val="center"/>
              <w:rPr>
                <w:rFonts w:hint="eastAsia" w:eastAsia="宋体"/>
                <w:b/>
                <w:bCs/>
                <w:vertAlign w:val="baseline"/>
                <w:lang w:val="en-US" w:eastAsia="zh-CN"/>
              </w:rPr>
            </w:pPr>
            <w:r>
              <w:rPr>
                <w:rFonts w:hint="eastAsia"/>
                <w:b/>
                <w:bCs/>
                <w:sz w:val="24"/>
                <w:szCs w:val="32"/>
                <w:vertAlign w:val="baseline"/>
                <w:lang w:val="en-US" w:eastAsia="zh-CN"/>
              </w:rPr>
              <w:t>序号</w:t>
            </w:r>
          </w:p>
        </w:tc>
        <w:tc>
          <w:tcPr>
            <w:tcW w:w="1296" w:type="dxa"/>
            <w:vAlign w:val="center"/>
          </w:tcPr>
          <w:p>
            <w:pPr>
              <w:jc w:val="center"/>
              <w:rPr>
                <w:rFonts w:hint="eastAsia" w:eastAsia="宋体"/>
                <w:b/>
                <w:bCs/>
                <w:sz w:val="24"/>
                <w:szCs w:val="32"/>
                <w:vertAlign w:val="baseline"/>
                <w:lang w:val="en-US" w:eastAsia="zh-CN"/>
              </w:rPr>
            </w:pPr>
            <w:r>
              <w:rPr>
                <w:rFonts w:hint="eastAsia"/>
                <w:b/>
                <w:bCs/>
                <w:sz w:val="24"/>
                <w:szCs w:val="32"/>
                <w:vertAlign w:val="baseline"/>
                <w:lang w:val="en-US" w:eastAsia="zh-CN"/>
              </w:rPr>
              <w:t>姓名</w:t>
            </w:r>
          </w:p>
        </w:tc>
        <w:tc>
          <w:tcPr>
            <w:tcW w:w="4271" w:type="dxa"/>
            <w:vAlign w:val="center"/>
          </w:tcPr>
          <w:p>
            <w:pPr>
              <w:jc w:val="center"/>
              <w:rPr>
                <w:rFonts w:hint="default" w:eastAsia="宋体"/>
                <w:b/>
                <w:bCs/>
                <w:sz w:val="24"/>
                <w:szCs w:val="32"/>
                <w:vertAlign w:val="baseline"/>
                <w:lang w:val="en-US" w:eastAsia="zh-CN"/>
              </w:rPr>
            </w:pPr>
            <w:r>
              <w:rPr>
                <w:rFonts w:hint="eastAsia"/>
                <w:b/>
                <w:bCs/>
                <w:sz w:val="24"/>
                <w:szCs w:val="32"/>
                <w:vertAlign w:val="baseline"/>
                <w:lang w:val="en-US" w:eastAsia="zh-CN"/>
              </w:rPr>
              <w:t>工作单位</w:t>
            </w:r>
          </w:p>
        </w:tc>
        <w:tc>
          <w:tcPr>
            <w:tcW w:w="2131" w:type="dxa"/>
            <w:vAlign w:val="center"/>
          </w:tcPr>
          <w:p>
            <w:pPr>
              <w:jc w:val="center"/>
              <w:rPr>
                <w:rFonts w:hint="eastAsia" w:eastAsia="宋体"/>
                <w:b/>
                <w:bCs/>
                <w:sz w:val="24"/>
                <w:szCs w:val="32"/>
                <w:vertAlign w:val="baseline"/>
                <w:lang w:val="en-US" w:eastAsia="zh-CN"/>
              </w:rPr>
            </w:pPr>
            <w:r>
              <w:rPr>
                <w:rFonts w:hint="eastAsia"/>
                <w:b/>
                <w:bCs/>
                <w:sz w:val="24"/>
                <w:szCs w:val="32"/>
                <w:vertAlign w:val="baseline"/>
                <w:lang w:val="en-US"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1</w:t>
            </w:r>
          </w:p>
        </w:tc>
        <w:tc>
          <w:tcPr>
            <w:tcW w:w="1296"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陈军</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云南南方地勘工程有限公司</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2</w:t>
            </w:r>
          </w:p>
        </w:tc>
        <w:tc>
          <w:tcPr>
            <w:tcW w:w="1296"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孙武</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大理州水利水电勘测设计研究院</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3</w:t>
            </w:r>
          </w:p>
        </w:tc>
        <w:tc>
          <w:tcPr>
            <w:tcW w:w="1296"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甘豫云</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大理州农业农村局</w:t>
            </w:r>
          </w:p>
        </w:tc>
        <w:tc>
          <w:tcPr>
            <w:tcW w:w="2131"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4</w:t>
            </w:r>
          </w:p>
        </w:tc>
        <w:tc>
          <w:tcPr>
            <w:tcW w:w="1296"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周金霞</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大理市第一建设工程有限责任公司</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5</w:t>
            </w:r>
          </w:p>
        </w:tc>
        <w:tc>
          <w:tcPr>
            <w:tcW w:w="1296"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刘香丽</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大理州林草检疫局</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bl>
    <w:p>
      <w:pPr>
        <w:rPr>
          <w:rFonts w:hint="default"/>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ZDBhYjUxOGQ0MjA4NjRiOTJmMTFmNGRkZjQ4ZTcifQ=="/>
  </w:docVars>
  <w:rsids>
    <w:rsidRoot w:val="00FD105E"/>
    <w:rsid w:val="0001686C"/>
    <w:rsid w:val="001B6FAA"/>
    <w:rsid w:val="00242A24"/>
    <w:rsid w:val="004B6B06"/>
    <w:rsid w:val="00561998"/>
    <w:rsid w:val="0063002C"/>
    <w:rsid w:val="00670F1A"/>
    <w:rsid w:val="006A5A06"/>
    <w:rsid w:val="007138BB"/>
    <w:rsid w:val="007758A1"/>
    <w:rsid w:val="00792E9A"/>
    <w:rsid w:val="00907EBD"/>
    <w:rsid w:val="00973F3F"/>
    <w:rsid w:val="00A52A8E"/>
    <w:rsid w:val="00EF4B26"/>
    <w:rsid w:val="00F52B6F"/>
    <w:rsid w:val="00FD105E"/>
    <w:rsid w:val="01CB3760"/>
    <w:rsid w:val="024B09E7"/>
    <w:rsid w:val="05362BBB"/>
    <w:rsid w:val="06810E77"/>
    <w:rsid w:val="07915D5A"/>
    <w:rsid w:val="07A77A01"/>
    <w:rsid w:val="0828015A"/>
    <w:rsid w:val="08A00AF9"/>
    <w:rsid w:val="091F16C2"/>
    <w:rsid w:val="09F93E6D"/>
    <w:rsid w:val="0C263190"/>
    <w:rsid w:val="0C4979E6"/>
    <w:rsid w:val="0CEA7739"/>
    <w:rsid w:val="0D7933C1"/>
    <w:rsid w:val="17690E6E"/>
    <w:rsid w:val="18661439"/>
    <w:rsid w:val="1BAB227B"/>
    <w:rsid w:val="1BCC6A11"/>
    <w:rsid w:val="1C662D65"/>
    <w:rsid w:val="1CD20BDA"/>
    <w:rsid w:val="1D1C7691"/>
    <w:rsid w:val="204C2272"/>
    <w:rsid w:val="22BB4295"/>
    <w:rsid w:val="22E55E1F"/>
    <w:rsid w:val="23AF3237"/>
    <w:rsid w:val="2A45277F"/>
    <w:rsid w:val="2C374D63"/>
    <w:rsid w:val="2CAD31A2"/>
    <w:rsid w:val="2CD26491"/>
    <w:rsid w:val="2CDD0D45"/>
    <w:rsid w:val="2D9D3612"/>
    <w:rsid w:val="301A6875"/>
    <w:rsid w:val="30313232"/>
    <w:rsid w:val="30502B82"/>
    <w:rsid w:val="3294123D"/>
    <w:rsid w:val="37D5132E"/>
    <w:rsid w:val="3BB456D9"/>
    <w:rsid w:val="3BFF019F"/>
    <w:rsid w:val="3CEF7A98"/>
    <w:rsid w:val="3D4653E9"/>
    <w:rsid w:val="3D5C00D5"/>
    <w:rsid w:val="42462B6D"/>
    <w:rsid w:val="43794349"/>
    <w:rsid w:val="47F61C3B"/>
    <w:rsid w:val="4817764C"/>
    <w:rsid w:val="4C296DD2"/>
    <w:rsid w:val="4C7D4D95"/>
    <w:rsid w:val="4D000C53"/>
    <w:rsid w:val="4EE737B8"/>
    <w:rsid w:val="4F1F6F2F"/>
    <w:rsid w:val="4F4B5317"/>
    <w:rsid w:val="512445D0"/>
    <w:rsid w:val="527A1179"/>
    <w:rsid w:val="533F510C"/>
    <w:rsid w:val="562E606B"/>
    <w:rsid w:val="5B9C0935"/>
    <w:rsid w:val="5FE03F4C"/>
    <w:rsid w:val="60272871"/>
    <w:rsid w:val="60574BF4"/>
    <w:rsid w:val="6082670D"/>
    <w:rsid w:val="61377DF9"/>
    <w:rsid w:val="63016A26"/>
    <w:rsid w:val="636B0348"/>
    <w:rsid w:val="649D4C69"/>
    <w:rsid w:val="651F7EC2"/>
    <w:rsid w:val="69E80A39"/>
    <w:rsid w:val="6ABE79E4"/>
    <w:rsid w:val="6BB819B2"/>
    <w:rsid w:val="6D05349E"/>
    <w:rsid w:val="6FAA35D0"/>
    <w:rsid w:val="6FCC3872"/>
    <w:rsid w:val="705325E0"/>
    <w:rsid w:val="71F952B4"/>
    <w:rsid w:val="72186EA9"/>
    <w:rsid w:val="7424532C"/>
    <w:rsid w:val="74C92BAF"/>
    <w:rsid w:val="75A864AF"/>
    <w:rsid w:val="76300955"/>
    <w:rsid w:val="784304E7"/>
    <w:rsid w:val="792F74AF"/>
    <w:rsid w:val="79BC4EE7"/>
    <w:rsid w:val="7D332F7C"/>
    <w:rsid w:val="7D337C65"/>
    <w:rsid w:val="7E4B01A4"/>
    <w:rsid w:val="7EAF501B"/>
    <w:rsid w:val="7FB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4"/>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3"/>
    <w:semiHidden/>
    <w:unhideWhenUsed/>
    <w:qFormat/>
    <w:uiPriority w:val="99"/>
    <w:pPr>
      <w:ind w:left="100" w:leftChars="2500"/>
    </w:p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Char Char Char Char Char Char Char Char Char Char Char Char Char Char Char Char Char Char Char Char Char Char Char Char Char"/>
    <w:basedOn w:val="1"/>
    <w:semiHidden/>
    <w:qFormat/>
    <w:uiPriority w:val="0"/>
  </w:style>
  <w:style w:type="character" w:customStyle="1" w:styleId="13">
    <w:name w:val="日期 Char"/>
    <w:basedOn w:val="9"/>
    <w:link w:val="4"/>
    <w:semiHidden/>
    <w:qFormat/>
    <w:uiPriority w:val="99"/>
    <w:rPr>
      <w:rFonts w:ascii="Times New Roman" w:hAnsi="Times New Roman" w:eastAsia="宋体" w:cs="Times New Roman"/>
      <w:szCs w:val="24"/>
    </w:rPr>
  </w:style>
  <w:style w:type="character" w:customStyle="1" w:styleId="14">
    <w:name w:val="标题 2 Char"/>
    <w:basedOn w:val="9"/>
    <w:link w:val="2"/>
    <w:qFormat/>
    <w:uiPriority w:val="0"/>
    <w:rPr>
      <w:rFonts w:ascii="Arial" w:hAnsi="Arial" w:eastAsia="黑体" w:cs="Times New Roman"/>
      <w:b/>
      <w:bCs/>
      <w:kern w:val="0"/>
      <w:sz w:val="24"/>
      <w:szCs w:val="32"/>
    </w:rPr>
  </w:style>
  <w:style w:type="paragraph" w:customStyle="1" w:styleId="15">
    <w:name w:val="样式 标题 1 + 宋体 小二 居中 段前: 0.5 行 段后: 9.85 磅 行距: 1.5 倍行距"/>
    <w:basedOn w:val="3"/>
    <w:qFormat/>
    <w:uiPriority w:val="0"/>
    <w:pPr>
      <w:spacing w:before="156" w:beforeLines="50" w:after="197" w:line="360" w:lineRule="auto"/>
      <w:jc w:val="center"/>
    </w:pPr>
    <w:rPr>
      <w:rFonts w:ascii="宋体" w:hAnsi="宋体" w:cs="宋体"/>
      <w:sz w:val="32"/>
      <w:szCs w:val="20"/>
    </w:rPr>
  </w:style>
  <w:style w:type="character" w:customStyle="1" w:styleId="16">
    <w:name w:val="标题 1 Char"/>
    <w:basedOn w:val="9"/>
    <w:link w:val="3"/>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1959</Words>
  <Characters>2073</Characters>
  <Lines>16</Lines>
  <Paragraphs>4</Paragraphs>
  <TotalTime>9</TotalTime>
  <ScaleCrop>false</ScaleCrop>
  <LinksUpToDate>false</LinksUpToDate>
  <CharactersWithSpaces>2118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Leslie.Y</cp:lastModifiedBy>
  <dcterms:modified xsi:type="dcterms:W3CDTF">2023-04-10T08:14:39Z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385A98FF9F0844698F9B3EF8FF49B5F9</vt:lpwstr>
  </property>
</Properties>
</file>