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hAnsi="宋体" w:eastAsia="宋体" w:cs="Helvetica"/>
          <w:b/>
          <w:bCs/>
          <w:color w:val="000000"/>
          <w:kern w:val="0"/>
          <w:sz w:val="44"/>
          <w:szCs w:val="44"/>
        </w:rPr>
      </w:pPr>
      <w:r>
        <w:rPr>
          <w:rFonts w:hint="eastAsia" w:ascii="宋体" w:hAnsi="宋体" w:eastAsia="宋体" w:cs="Helvetica"/>
          <w:b/>
          <w:bCs/>
          <w:color w:val="000000"/>
          <w:kern w:val="0"/>
          <w:sz w:val="44"/>
          <w:szCs w:val="44"/>
          <w:lang w:eastAsia="zh-CN"/>
        </w:rPr>
        <w:t>主项</w:t>
      </w:r>
      <w:r>
        <w:rPr>
          <w:rFonts w:ascii="宋体" w:hAnsi="宋体" w:eastAsia="宋体" w:cs="Helvetica"/>
          <w:b/>
          <w:bCs/>
          <w:color w:val="000000"/>
          <w:kern w:val="0"/>
          <w:sz w:val="44"/>
          <w:szCs w:val="44"/>
        </w:rPr>
        <w:t>实施规范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楷体" w:hAnsi="楷体" w:eastAsia="楷体" w:cs="Helvetica"/>
          <w:color w:val="000000"/>
          <w:kern w:val="0"/>
          <w:sz w:val="32"/>
          <w:szCs w:val="32"/>
        </w:rPr>
      </w:pPr>
      <w:r>
        <w:rPr>
          <w:rFonts w:ascii="楷体" w:hAnsi="楷体" w:eastAsia="楷体" w:cs="Helvetica"/>
          <w:color w:val="000000"/>
          <w:kern w:val="0"/>
          <w:sz w:val="32"/>
          <w:szCs w:val="32"/>
        </w:rPr>
        <w:t>(基本要素)</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hAnsi="黑体" w:eastAsia="黑体" w:cs="Helvetica"/>
          <w:color w:val="000000"/>
          <w:kern w:val="0"/>
          <w:sz w:val="32"/>
          <w:szCs w:val="32"/>
        </w:rPr>
      </w:pPr>
      <w:r>
        <w:rPr>
          <w:rFonts w:ascii="黑体" w:hAnsi="黑体" w:eastAsia="黑体" w:cs="Helvetica"/>
          <w:color w:val="000000"/>
          <w:kern w:val="0"/>
          <w:sz w:val="32"/>
          <w:szCs w:val="32"/>
        </w:rPr>
        <w:t>一、行政许可事项名称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基层法律服务工作者执业核准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hAnsi="黑体" w:eastAsia="黑体" w:cs="Helvetica"/>
          <w:color w:val="000000"/>
          <w:kern w:val="0"/>
          <w:sz w:val="32"/>
          <w:szCs w:val="32"/>
        </w:rPr>
      </w:pPr>
      <w:r>
        <w:rPr>
          <w:rFonts w:ascii="黑体" w:hAnsi="黑体" w:eastAsia="黑体" w:cs="Helvetica"/>
          <w:color w:val="000000"/>
          <w:kern w:val="0"/>
          <w:sz w:val="32"/>
          <w:szCs w:val="32"/>
        </w:rPr>
        <w:t>二、主管部门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rPr>
        <w:t>州司法局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hAnsi="黑体" w:eastAsia="黑体" w:cs="Helvetica"/>
          <w:color w:val="C00000"/>
          <w:kern w:val="0"/>
          <w:sz w:val="32"/>
          <w:szCs w:val="32"/>
        </w:rPr>
      </w:pPr>
      <w:r>
        <w:rPr>
          <w:rFonts w:ascii="黑体" w:hAnsi="黑体" w:eastAsia="黑体" w:cs="Helvetica"/>
          <w:color w:val="C00000"/>
          <w:kern w:val="0"/>
          <w:sz w:val="32"/>
          <w:szCs w:val="32"/>
        </w:rPr>
        <w:t>三、实施机关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rPr>
        <w:t>州司法局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hAnsi="黑体" w:eastAsia="黑体" w:cs="Helvetica"/>
          <w:color w:val="000000"/>
          <w:kern w:val="0"/>
          <w:sz w:val="32"/>
          <w:szCs w:val="32"/>
        </w:rPr>
      </w:pPr>
      <w:r>
        <w:rPr>
          <w:rFonts w:ascii="黑体" w:hAnsi="黑体" w:eastAsia="黑体" w:cs="Helvetica"/>
          <w:color w:val="000000"/>
          <w:kern w:val="0"/>
          <w:sz w:val="32"/>
          <w:szCs w:val="32"/>
        </w:rPr>
        <w:t>四、设定和实施依据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《国务院对确需保留的行政审批项目设定行政许可的决定》《国务院关于第六批取消和调整行政审批项目的决定》（国发</w:t>
      </w:r>
      <w:r>
        <w:rPr>
          <w:rFonts w:ascii="仿宋" w:hAnsi="仿宋" w:eastAsia="仿宋" w:cs="Helvetica"/>
          <w:color w:val="000000"/>
          <w:kern w:val="0"/>
          <w:sz w:val="32"/>
          <w:szCs w:val="32"/>
        </w:rPr>
        <w:t>〔2012〕52</w:t>
      </w:r>
      <w:r>
        <w:rPr>
          <w:rFonts w:hint="eastAsia" w:ascii="仿宋" w:hAnsi="仿宋" w:eastAsia="仿宋" w:cs="Helvetica"/>
          <w:color w:val="000000"/>
          <w:kern w:val="0"/>
          <w:sz w:val="32"/>
          <w:szCs w:val="32"/>
        </w:rPr>
        <w:t>号）</w:t>
      </w:r>
    </w:p>
    <w:p>
      <w:pPr>
        <w:spacing w:line="360" w:lineRule="auto"/>
        <w:rPr>
          <w:rFonts w:ascii="黑体" w:hAnsi="黑体" w:eastAsia="黑体" w:cs="Helvetica"/>
          <w:color w:val="C00000"/>
          <w:kern w:val="0"/>
          <w:sz w:val="32"/>
          <w:szCs w:val="32"/>
        </w:rPr>
      </w:pPr>
      <w:r>
        <w:rPr>
          <w:rFonts w:ascii="黑体" w:hAnsi="黑体" w:eastAsia="黑体" w:cs="Helvetica"/>
          <w:color w:val="C00000"/>
          <w:kern w:val="0"/>
          <w:sz w:val="32"/>
          <w:szCs w:val="32"/>
        </w:rPr>
        <w:t>五、子项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Helvetica"/>
          <w:color w:val="C00000"/>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Helvetica"/>
          <w:color w:val="C00000"/>
          <w:kern w:val="0"/>
          <w:sz w:val="32"/>
          <w:szCs w:val="32"/>
        </w:rPr>
        <w:t>基层法律服务工作者执业核准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hint="eastAsia" w:ascii="宋体" w:hAnsi="宋体" w:eastAsia="宋体" w:cs="Helvetica"/>
          <w:b/>
          <w:bCs/>
          <w:color w:val="C00000"/>
          <w:kern w:val="0"/>
          <w:sz w:val="44"/>
          <w:szCs w:val="44"/>
          <w:lang w:eastAsia="zh-CN"/>
        </w:rPr>
      </w:pPr>
      <w:r>
        <w:rPr>
          <w:rFonts w:hint="eastAsia" w:ascii="宋体" w:hAnsi="宋体" w:eastAsia="宋体" w:cs="Helvetica"/>
          <w:b/>
          <w:bCs/>
          <w:color w:val="C00000"/>
          <w:kern w:val="0"/>
          <w:sz w:val="44"/>
          <w:szCs w:val="44"/>
          <w:lang w:eastAsia="zh-CN"/>
        </w:rPr>
        <w:t>基层法律服务工作者执业核准【000112104000</w:t>
      </w:r>
      <w:bookmarkStart w:id="0" w:name="_GoBack"/>
      <w:bookmarkEnd w:id="0"/>
      <w:r>
        <w:rPr>
          <w:rFonts w:hint="eastAsia" w:ascii="宋体" w:hAnsi="宋体" w:eastAsia="宋体" w:cs="Helvetica"/>
          <w:b/>
          <w:bCs/>
          <w:color w:val="C00000"/>
          <w:kern w:val="0"/>
          <w:sz w:val="44"/>
          <w:szCs w:val="44"/>
          <w:lang w:eastAsia="zh-CN"/>
        </w:rPr>
        <w:t>】</w:t>
      </w:r>
    </w:p>
    <w:p>
      <w:pPr>
        <w:tabs>
          <w:tab w:val="left" w:pos="1880"/>
        </w:tabs>
        <w:spacing w:line="360" w:lineRule="auto"/>
        <w:jc w:val="center"/>
        <w:rPr>
          <w:rFonts w:hint="eastAsia" w:ascii="宋体" w:hAnsi="宋体" w:eastAsia="宋体"/>
          <w:b/>
          <w:bCs/>
          <w:sz w:val="44"/>
          <w:szCs w:val="44"/>
          <w:lang w:eastAsia="zh-CN"/>
        </w:rPr>
      </w:pP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jc w:val="left"/>
        <w:rPr>
          <w:rFonts w:ascii="黑体" w:hAnsi="黑体" w:eastAsia="黑体" w:cs="Helvetica"/>
          <w:color w:val="000000"/>
          <w:kern w:val="0"/>
          <w:sz w:val="36"/>
          <w:szCs w:val="36"/>
        </w:rPr>
      </w:pPr>
      <w:r>
        <w:rPr>
          <w:rFonts w:hint="eastAsia" w:ascii="黑体" w:hAnsi="黑体" w:eastAsia="黑体" w:cs="Helvetica"/>
          <w:color w:val="000000"/>
          <w:kern w:val="0"/>
          <w:sz w:val="36"/>
          <w:szCs w:val="36"/>
          <w:lang w:val="en-US" w:eastAsia="zh-CN"/>
        </w:rPr>
        <w:tab/>
      </w:r>
      <w:r>
        <w:rPr>
          <w:rFonts w:hint="eastAsia" w:ascii="黑体" w:hAnsi="黑体" w:eastAsia="黑体" w:cs="Helvetica"/>
          <w:color w:val="000000"/>
          <w:kern w:val="0"/>
          <w:sz w:val="36"/>
          <w:szCs w:val="36"/>
          <w:lang w:val="en-US" w:eastAsia="zh-CN"/>
        </w:rPr>
        <w:t>一、</w:t>
      </w:r>
      <w:r>
        <w:rPr>
          <w:rFonts w:hint="eastAsia" w:ascii="黑体" w:hAnsi="黑体" w:eastAsia="黑体" w:cs="Helvetica"/>
          <w:color w:val="000000"/>
          <w:kern w:val="0"/>
          <w:sz w:val="36"/>
          <w:szCs w:val="36"/>
        </w:rPr>
        <w:t>基本要素</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color w:val="C00000"/>
          <w:kern w:val="0"/>
          <w:sz w:val="32"/>
          <w:szCs w:val="32"/>
        </w:rPr>
      </w:pPr>
      <w:r>
        <w:rPr>
          <w:rFonts w:hint="eastAsia" w:ascii="仿宋" w:hAnsi="仿宋" w:eastAsia="仿宋" w:cs="Helvetica"/>
          <w:b/>
          <w:bCs/>
          <w:color w:val="C00000"/>
          <w:kern w:val="0"/>
          <w:sz w:val="32"/>
          <w:szCs w:val="32"/>
        </w:rPr>
        <w:t>行政许可事项名称及编码</w:t>
      </w:r>
      <w:r>
        <w:rPr>
          <w:rFonts w:hint="eastAsia" w:ascii="仿宋" w:hAnsi="仿宋" w:eastAsia="仿宋" w:cs="Helvetica"/>
          <w:b/>
          <w:bCs/>
          <w:color w:val="C00000"/>
          <w:kern w:val="0"/>
          <w:sz w:val="32"/>
          <w:szCs w:val="32"/>
          <w:lang w:eastAsia="zh-CN"/>
        </w:rPr>
        <w:t>：</w:t>
      </w:r>
      <w:r>
        <w:rPr>
          <w:rFonts w:hint="eastAsia" w:ascii="仿宋" w:hAnsi="仿宋" w:eastAsia="仿宋" w:cs="Helvetica"/>
          <w:color w:val="C00000"/>
          <w:kern w:val="0"/>
          <w:sz w:val="32"/>
          <w:szCs w:val="32"/>
        </w:rPr>
        <w:t>基层法律服务工作者执业</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rPr>
        <w:t>核准【0</w:t>
      </w:r>
      <w:r>
        <w:rPr>
          <w:rFonts w:ascii="仿宋" w:hAnsi="仿宋" w:eastAsia="仿宋" w:cs="Helvetica"/>
          <w:color w:val="C00000"/>
          <w:kern w:val="0"/>
          <w:sz w:val="32"/>
          <w:szCs w:val="32"/>
        </w:rPr>
        <w:t>00112104000</w:t>
      </w:r>
      <w:r>
        <w:rPr>
          <w:rFonts w:hint="eastAsia" w:ascii="仿宋" w:hAnsi="仿宋" w:eastAsia="仿宋" w:cs="Helvetica"/>
          <w:color w:val="C00000"/>
          <w:kern w:val="0"/>
          <w:sz w:val="32"/>
          <w:szCs w:val="32"/>
        </w:rPr>
        <w:t>】</w:t>
      </w:r>
    </w:p>
    <w:p>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hint="eastAsia" w:ascii="仿宋" w:hAnsi="仿宋" w:eastAsia="仿宋" w:cs="Helvetica"/>
          <w:color w:val="C00000"/>
          <w:kern w:val="0"/>
          <w:sz w:val="32"/>
          <w:szCs w:val="32"/>
        </w:rPr>
      </w:pPr>
      <w:r>
        <w:rPr>
          <w:rFonts w:hint="eastAsia" w:ascii="仿宋" w:hAnsi="仿宋" w:eastAsia="仿宋" w:cs="Helvetica"/>
          <w:b/>
          <w:bCs/>
          <w:color w:val="C00000"/>
          <w:kern w:val="0"/>
          <w:sz w:val="32"/>
          <w:szCs w:val="32"/>
        </w:rPr>
        <w:t>行政许可事项子项名称及编码</w:t>
      </w:r>
      <w:r>
        <w:rPr>
          <w:rFonts w:hint="eastAsia" w:ascii="仿宋" w:hAnsi="仿宋" w:eastAsia="仿宋" w:cs="Helvetica"/>
          <w:b/>
          <w:bCs/>
          <w:color w:val="C00000"/>
          <w:kern w:val="0"/>
          <w:sz w:val="32"/>
          <w:szCs w:val="32"/>
          <w:lang w:val="en-US" w:eastAsia="zh-CN"/>
        </w:rPr>
        <w:t>:</w:t>
      </w:r>
      <w:r>
        <w:rPr>
          <w:rFonts w:hint="eastAsia" w:ascii="仿宋" w:hAnsi="仿宋" w:eastAsia="仿宋" w:cs="Helvetica"/>
          <w:color w:val="C00000"/>
          <w:kern w:val="0"/>
          <w:sz w:val="32"/>
          <w:szCs w:val="32"/>
        </w:rPr>
        <w:t>基层法律服务工作者</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b/>
          <w:bCs/>
          <w:color w:val="C00000"/>
          <w:kern w:val="0"/>
          <w:sz w:val="32"/>
          <w:szCs w:val="32"/>
        </w:rPr>
      </w:pPr>
      <w:r>
        <w:rPr>
          <w:rFonts w:hint="eastAsia" w:ascii="仿宋" w:hAnsi="仿宋" w:eastAsia="仿宋" w:cs="Helvetica"/>
          <w:color w:val="C00000"/>
          <w:kern w:val="0"/>
          <w:sz w:val="32"/>
          <w:szCs w:val="32"/>
        </w:rPr>
        <w:t>执业核准【0</w:t>
      </w:r>
      <w:r>
        <w:rPr>
          <w:rFonts w:ascii="仿宋" w:hAnsi="仿宋" w:eastAsia="仿宋" w:cs="Helvetica"/>
          <w:color w:val="C00000"/>
          <w:kern w:val="0"/>
          <w:sz w:val="32"/>
          <w:szCs w:val="32"/>
        </w:rPr>
        <w:t>00112104000</w:t>
      </w:r>
      <w:r>
        <w:rPr>
          <w:rFonts w:hint="eastAsia" w:ascii="仿宋" w:hAnsi="仿宋" w:eastAsia="仿宋" w:cs="Helvetica"/>
          <w:color w:val="C00000"/>
          <w:kern w:val="0"/>
          <w:sz w:val="32"/>
          <w:szCs w:val="32"/>
        </w:rPr>
        <w:t>】</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行政许可事项业务办理项名称及编码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lang w:eastAsia="zh-CN"/>
        </w:rPr>
        <w:t>（</w:t>
      </w:r>
      <w:r>
        <w:rPr>
          <w:rFonts w:hint="eastAsia" w:ascii="仿宋" w:hAnsi="仿宋" w:eastAsia="仿宋" w:cs="Helvetica"/>
          <w:color w:val="C00000"/>
          <w:kern w:val="0"/>
          <w:sz w:val="32"/>
          <w:szCs w:val="32"/>
          <w:lang w:val="en-US" w:eastAsia="zh-CN"/>
        </w:rPr>
        <w:t>1）</w:t>
      </w:r>
      <w:r>
        <w:rPr>
          <w:rFonts w:hint="eastAsia" w:ascii="仿宋" w:hAnsi="仿宋" w:eastAsia="仿宋" w:cs="Helvetica"/>
          <w:color w:val="C00000"/>
          <w:kern w:val="0"/>
          <w:sz w:val="32"/>
          <w:szCs w:val="32"/>
        </w:rPr>
        <w:t>基层法律服务工作者执业许可【0</w:t>
      </w:r>
      <w:r>
        <w:rPr>
          <w:rFonts w:ascii="仿宋" w:hAnsi="仿宋" w:eastAsia="仿宋" w:cs="Helvetica"/>
          <w:color w:val="C00000"/>
          <w:kern w:val="0"/>
          <w:sz w:val="32"/>
          <w:szCs w:val="32"/>
        </w:rPr>
        <w:t>001121040001</w:t>
      </w:r>
      <w:r>
        <w:rPr>
          <w:rFonts w:hint="eastAsia" w:ascii="仿宋" w:hAnsi="仿宋" w:eastAsia="仿宋" w:cs="Helvetica"/>
          <w:color w:val="C00000"/>
          <w:kern w:val="0"/>
          <w:sz w:val="32"/>
          <w:szCs w:val="32"/>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lang w:eastAsia="zh-CN"/>
        </w:rPr>
        <w:t>（</w:t>
      </w:r>
      <w:r>
        <w:rPr>
          <w:rFonts w:hint="eastAsia" w:ascii="仿宋" w:hAnsi="仿宋" w:eastAsia="仿宋" w:cs="Helvetica"/>
          <w:color w:val="C00000"/>
          <w:kern w:val="0"/>
          <w:sz w:val="32"/>
          <w:szCs w:val="32"/>
          <w:lang w:val="en-US" w:eastAsia="zh-CN"/>
        </w:rPr>
        <w:t>2）</w:t>
      </w:r>
      <w:r>
        <w:rPr>
          <w:rFonts w:hint="eastAsia" w:ascii="仿宋" w:hAnsi="仿宋" w:eastAsia="仿宋" w:cs="Helvetica"/>
          <w:color w:val="C00000"/>
          <w:kern w:val="0"/>
          <w:sz w:val="32"/>
          <w:szCs w:val="32"/>
        </w:rPr>
        <w:t>基层法律服务工作者变更许可【0</w:t>
      </w:r>
      <w:r>
        <w:rPr>
          <w:rFonts w:ascii="仿宋" w:hAnsi="仿宋" w:eastAsia="仿宋" w:cs="Helvetica"/>
          <w:color w:val="C00000"/>
          <w:kern w:val="0"/>
          <w:sz w:val="32"/>
          <w:szCs w:val="32"/>
        </w:rPr>
        <w:t>001121040002</w:t>
      </w:r>
      <w:r>
        <w:rPr>
          <w:rFonts w:hint="eastAsia" w:ascii="仿宋" w:hAnsi="仿宋" w:eastAsia="仿宋" w:cs="Helvetica"/>
          <w:color w:val="C00000"/>
          <w:kern w:val="0"/>
          <w:sz w:val="32"/>
          <w:szCs w:val="32"/>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C00000"/>
          <w:kern w:val="0"/>
          <w:sz w:val="32"/>
          <w:szCs w:val="32"/>
        </w:rPr>
      </w:pPr>
      <w:r>
        <w:rPr>
          <w:rFonts w:hint="eastAsia" w:ascii="仿宋" w:hAnsi="仿宋" w:eastAsia="仿宋" w:cs="Helvetica"/>
          <w:color w:val="C00000"/>
          <w:kern w:val="0"/>
          <w:sz w:val="32"/>
          <w:szCs w:val="32"/>
          <w:lang w:eastAsia="zh-CN"/>
        </w:rPr>
        <w:t>（</w:t>
      </w:r>
      <w:r>
        <w:rPr>
          <w:rFonts w:hint="eastAsia" w:ascii="仿宋" w:hAnsi="仿宋" w:eastAsia="仿宋" w:cs="Helvetica"/>
          <w:color w:val="C00000"/>
          <w:kern w:val="0"/>
          <w:sz w:val="32"/>
          <w:szCs w:val="32"/>
          <w:lang w:val="en-US" w:eastAsia="zh-CN"/>
        </w:rPr>
        <w:t>3）</w:t>
      </w:r>
      <w:r>
        <w:rPr>
          <w:rFonts w:hint="eastAsia" w:ascii="仿宋" w:hAnsi="仿宋" w:eastAsia="仿宋" w:cs="Helvetica"/>
          <w:color w:val="C00000"/>
          <w:kern w:val="0"/>
          <w:sz w:val="32"/>
          <w:szCs w:val="32"/>
        </w:rPr>
        <w:t>基层法律服务工作者注销许可【0</w:t>
      </w:r>
      <w:r>
        <w:rPr>
          <w:rFonts w:ascii="仿宋" w:hAnsi="仿宋" w:eastAsia="仿宋" w:cs="Helvetica"/>
          <w:color w:val="C00000"/>
          <w:kern w:val="0"/>
          <w:sz w:val="32"/>
          <w:szCs w:val="32"/>
        </w:rPr>
        <w:t>001121040003</w:t>
      </w:r>
      <w:r>
        <w:rPr>
          <w:rFonts w:hint="eastAsia" w:ascii="仿宋" w:hAnsi="仿宋" w:eastAsia="仿宋" w:cs="Helvetica"/>
          <w:color w:val="C00000"/>
          <w:kern w:val="0"/>
          <w:sz w:val="32"/>
          <w:szCs w:val="32"/>
        </w:rPr>
        <w:t>】</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设定依据</w:t>
      </w:r>
    </w:p>
    <w:p>
      <w:pPr>
        <w:tabs>
          <w:tab w:val="left" w:pos="1880"/>
        </w:tabs>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《国务院关于第六批取消和调整行政审批项目的决定》（国发</w:t>
      </w:r>
      <w:r>
        <w:rPr>
          <w:rFonts w:ascii="仿宋" w:hAnsi="仿宋" w:eastAsia="仿宋" w:cs="Helvetica"/>
          <w:color w:val="000000"/>
          <w:kern w:val="0"/>
          <w:sz w:val="32"/>
          <w:szCs w:val="32"/>
        </w:rPr>
        <w:t>〔2012〕</w:t>
      </w:r>
      <w:r>
        <w:rPr>
          <w:rFonts w:ascii="仿宋" w:hAnsi="仿宋" w:eastAsia="仿宋" w:cs="仿宋_GB2312"/>
          <w:sz w:val="32"/>
          <w:szCs w:val="32"/>
        </w:rPr>
        <w:t>52号）</w:t>
      </w:r>
    </w:p>
    <w:p>
      <w:pPr>
        <w:tabs>
          <w:tab w:val="left" w:pos="1880"/>
        </w:tabs>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w:t>
      </w:r>
      <w:r>
        <w:rPr>
          <w:rFonts w:ascii="仿宋" w:hAnsi="仿宋" w:eastAsia="仿宋" w:cs="仿宋_GB2312"/>
          <w:sz w:val="32"/>
          <w:szCs w:val="32"/>
        </w:rPr>
        <w:t>《国务院对确需保留的行政审批项目设定行政许可的决定》（国务院令第412号）</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实施依据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《基层法律服务工作者管理办法》（第十五条）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《基层法律服务工作者管理办法》（第九条）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《基层法律服务工作者管理办法》（第十四条）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《基层法律服务工作者管理办法》（第十一条）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《基层法律服务工作者管理办法》（第十二条）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7</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《基层法律服务工作者管理办法》（第十三条）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8</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《基层法律服务工作者管理办法》（第十六条）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9</w:t>
      </w:r>
      <w:r>
        <w:rPr>
          <w:rFonts w:hint="eastAsia" w:ascii="仿宋" w:hAnsi="仿宋" w:eastAsia="仿宋" w:cs="仿宋_GB2312"/>
          <w:sz w:val="32"/>
          <w:szCs w:val="32"/>
        </w:rPr>
        <w:t>）</w:t>
      </w:r>
      <w:r>
        <w:rPr>
          <w:rFonts w:ascii="仿宋" w:hAnsi="仿宋" w:eastAsia="仿宋" w:cs="Helvetica"/>
          <w:color w:val="000000"/>
          <w:kern w:val="0"/>
          <w:sz w:val="32"/>
          <w:szCs w:val="32"/>
        </w:rPr>
        <w:t>《基层法律服务工作者管理办法》（第十七条）</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监管依据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left"/>
        <w:rPr>
          <w:rFonts w:ascii="仿宋" w:hAnsi="仿宋" w:eastAsia="仿宋" w:cs="Helvetica"/>
          <w:color w:val="000000"/>
          <w:kern w:val="0"/>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lang w:eastAsia="zh-CN"/>
        </w:rPr>
        <w:t>）</w:t>
      </w:r>
      <w:r>
        <w:rPr>
          <w:rFonts w:ascii="仿宋" w:hAnsi="仿宋" w:eastAsia="仿宋" w:cs="Helvetica"/>
          <w:color w:val="000000"/>
          <w:kern w:val="0"/>
          <w:sz w:val="32"/>
          <w:szCs w:val="32"/>
        </w:rPr>
        <w:t>《基层法律服务工作者管理办法》（第五条）</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实施机关</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leftChars="0" w:firstLine="320" w:firstLineChars="100"/>
        <w:jc w:val="left"/>
        <w:rPr>
          <w:rFonts w:ascii="仿宋" w:hAnsi="仿宋" w:eastAsia="仿宋" w:cs="Helvetica"/>
          <w:b/>
          <w:bCs/>
          <w:color w:val="C00000"/>
          <w:kern w:val="0"/>
          <w:sz w:val="32"/>
          <w:szCs w:val="32"/>
        </w:rPr>
      </w:pPr>
      <w:r>
        <w:rPr>
          <w:rFonts w:hint="eastAsia" w:ascii="仿宋" w:hAnsi="仿宋" w:eastAsia="仿宋" w:cs="Helvetica"/>
          <w:color w:val="C00000"/>
          <w:kern w:val="0"/>
          <w:sz w:val="32"/>
          <w:szCs w:val="32"/>
        </w:rPr>
        <w:t>州司法局</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审批层级</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leftChars="0" w:firstLine="320" w:firstLineChars="100"/>
        <w:jc w:val="left"/>
        <w:rPr>
          <w:rFonts w:hint="eastAsia" w:ascii="仿宋" w:hAnsi="仿宋" w:eastAsia="仿宋" w:cs="Helvetica"/>
          <w:b w:val="0"/>
          <w:bCs w:val="0"/>
          <w:color w:val="C00000"/>
          <w:kern w:val="0"/>
          <w:sz w:val="32"/>
          <w:szCs w:val="32"/>
          <w:lang w:val="en-US" w:eastAsia="zh-CN"/>
        </w:rPr>
      </w:pPr>
      <w:r>
        <w:rPr>
          <w:rFonts w:hint="eastAsia" w:ascii="仿宋" w:hAnsi="仿宋" w:eastAsia="仿宋" w:cs="Helvetica"/>
          <w:b w:val="0"/>
          <w:bCs w:val="0"/>
          <w:color w:val="C00000"/>
          <w:kern w:val="0"/>
          <w:sz w:val="32"/>
          <w:szCs w:val="32"/>
          <w:lang w:val="en-US" w:eastAsia="zh-CN"/>
        </w:rPr>
        <w:t>州级</w:t>
      </w:r>
    </w:p>
    <w:p>
      <w:pPr>
        <w:pStyle w:val="13"/>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行使层级</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leftChars="0" w:firstLine="320" w:firstLineChars="100"/>
        <w:jc w:val="left"/>
        <w:rPr>
          <w:rFonts w:hint="eastAsia" w:ascii="仿宋" w:hAnsi="仿宋" w:eastAsia="仿宋" w:cs="Helvetica"/>
          <w:b w:val="0"/>
          <w:bCs w:val="0"/>
          <w:color w:val="C00000"/>
          <w:kern w:val="0"/>
          <w:sz w:val="32"/>
          <w:szCs w:val="32"/>
          <w:lang w:eastAsia="zh-CN"/>
        </w:rPr>
      </w:pPr>
      <w:r>
        <w:rPr>
          <w:rFonts w:hint="eastAsia" w:ascii="仿宋" w:hAnsi="仿宋" w:eastAsia="仿宋" w:cs="Helvetica"/>
          <w:b w:val="0"/>
          <w:bCs w:val="0"/>
          <w:color w:val="C00000"/>
          <w:kern w:val="0"/>
          <w:sz w:val="32"/>
          <w:szCs w:val="32"/>
          <w:lang w:eastAsia="zh-CN"/>
        </w:rPr>
        <w:t>州级</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是否由审批机关受理：</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708" w:leftChars="0" w:firstLine="320" w:firstLineChars="100"/>
        <w:jc w:val="left"/>
        <w:textAlignment w:val="auto"/>
        <w:rPr>
          <w:rFonts w:hint="eastAsia" w:ascii="仿宋" w:hAnsi="仿宋" w:eastAsia="仿宋" w:cs="Helvetica"/>
          <w:b w:val="0"/>
          <w:bCs w:val="0"/>
          <w:color w:val="C00000"/>
          <w:kern w:val="0"/>
          <w:sz w:val="32"/>
          <w:szCs w:val="32"/>
          <w:lang w:eastAsia="zh-CN"/>
        </w:rPr>
      </w:pPr>
      <w:r>
        <w:rPr>
          <w:rFonts w:hint="eastAsia" w:ascii="仿宋" w:hAnsi="仿宋" w:eastAsia="仿宋" w:cs="Helvetica"/>
          <w:b w:val="0"/>
          <w:bCs w:val="0"/>
          <w:color w:val="C00000"/>
          <w:kern w:val="0"/>
          <w:sz w:val="32"/>
          <w:szCs w:val="32"/>
          <w:lang w:eastAsia="zh-CN"/>
        </w:rPr>
        <w:t>是</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受理层级</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708" w:leftChars="0"/>
        <w:jc w:val="left"/>
        <w:textAlignment w:val="auto"/>
        <w:rPr>
          <w:rFonts w:hint="default" w:ascii="仿宋" w:hAnsi="仿宋" w:eastAsia="仿宋" w:cs="Helvetica"/>
          <w:b w:val="0"/>
          <w:bCs w:val="0"/>
          <w:color w:val="C00000"/>
          <w:kern w:val="0"/>
          <w:sz w:val="32"/>
          <w:szCs w:val="32"/>
          <w:lang w:val="en-US" w:eastAsia="zh-CN"/>
        </w:rPr>
      </w:pPr>
      <w:r>
        <w:rPr>
          <w:rFonts w:hint="eastAsia" w:ascii="仿宋" w:hAnsi="仿宋" w:eastAsia="仿宋" w:cs="Helvetica"/>
          <w:b w:val="0"/>
          <w:bCs w:val="0"/>
          <w:color w:val="C00000"/>
          <w:kern w:val="0"/>
          <w:sz w:val="32"/>
          <w:szCs w:val="32"/>
          <w:lang w:val="en-US" w:eastAsia="zh-CN"/>
        </w:rPr>
        <w:t xml:space="preserve">  县市级</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是否存在初审环节</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708" w:leftChars="0"/>
        <w:jc w:val="left"/>
        <w:textAlignment w:val="auto"/>
        <w:rPr>
          <w:rFonts w:hint="default" w:ascii="仿宋" w:hAnsi="仿宋" w:eastAsia="仿宋" w:cs="Helvetica"/>
          <w:b/>
          <w:bCs/>
          <w:color w:val="000000"/>
          <w:kern w:val="0"/>
          <w:sz w:val="32"/>
          <w:szCs w:val="32"/>
          <w:lang w:val="en-US" w:eastAsia="zh-CN"/>
        </w:rPr>
      </w:pPr>
      <w:r>
        <w:rPr>
          <w:rFonts w:hint="eastAsia" w:ascii="仿宋" w:hAnsi="仿宋" w:eastAsia="仿宋" w:cs="Helvetica"/>
          <w:b/>
          <w:bCs/>
          <w:color w:val="000000"/>
          <w:kern w:val="0"/>
          <w:sz w:val="32"/>
          <w:szCs w:val="32"/>
          <w:lang w:val="en-US" w:eastAsia="zh-CN"/>
        </w:rPr>
        <w:t xml:space="preserve">  </w:t>
      </w:r>
      <w:r>
        <w:rPr>
          <w:rFonts w:hint="eastAsia" w:ascii="仿宋" w:hAnsi="仿宋" w:eastAsia="仿宋" w:cs="Helvetica"/>
          <w:b w:val="0"/>
          <w:bCs w:val="0"/>
          <w:color w:val="000000"/>
          <w:kern w:val="0"/>
          <w:sz w:val="32"/>
          <w:szCs w:val="32"/>
          <w:lang w:val="en-US" w:eastAsia="zh-CN"/>
        </w:rPr>
        <w:t>是</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初审层级</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708" w:leftChars="0"/>
        <w:jc w:val="left"/>
        <w:textAlignment w:val="auto"/>
        <w:rPr>
          <w:rFonts w:hint="default" w:ascii="仿宋" w:hAnsi="仿宋" w:eastAsia="仿宋" w:cs="Helvetica"/>
          <w:b/>
          <w:bCs/>
          <w:color w:val="C00000"/>
          <w:kern w:val="0"/>
          <w:sz w:val="32"/>
          <w:szCs w:val="32"/>
          <w:lang w:val="en-US" w:eastAsia="zh-CN"/>
        </w:rPr>
      </w:pPr>
      <w:r>
        <w:rPr>
          <w:rFonts w:hint="eastAsia" w:ascii="仿宋" w:hAnsi="仿宋" w:eastAsia="仿宋" w:cs="Helvetica"/>
          <w:b/>
          <w:bCs/>
          <w:color w:val="C00000"/>
          <w:kern w:val="0"/>
          <w:sz w:val="32"/>
          <w:szCs w:val="32"/>
          <w:lang w:val="en-US" w:eastAsia="zh-CN"/>
        </w:rPr>
        <w:t xml:space="preserve"> </w:t>
      </w:r>
      <w:r>
        <w:rPr>
          <w:rFonts w:hint="eastAsia" w:ascii="仿宋" w:hAnsi="仿宋" w:eastAsia="仿宋" w:cs="Helvetica"/>
          <w:b w:val="0"/>
          <w:bCs w:val="0"/>
          <w:color w:val="C00000"/>
          <w:kern w:val="0"/>
          <w:sz w:val="32"/>
          <w:szCs w:val="32"/>
          <w:lang w:val="en-US" w:eastAsia="zh-CN"/>
        </w:rPr>
        <w:t xml:space="preserve"> 县市级</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color w:val="000000"/>
          <w:kern w:val="0"/>
          <w:sz w:val="32"/>
          <w:szCs w:val="32"/>
        </w:rPr>
      </w:pPr>
      <w:r>
        <w:rPr>
          <w:rFonts w:hint="eastAsia" w:ascii="仿宋" w:hAnsi="仿宋" w:eastAsia="仿宋" w:cs="Helvetica"/>
          <w:b/>
          <w:bCs/>
          <w:color w:val="000000"/>
          <w:kern w:val="0"/>
          <w:sz w:val="32"/>
          <w:szCs w:val="32"/>
        </w:rPr>
        <w:t>对应政务服务事项国家级基本目录名称：</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708" w:leftChars="0"/>
        <w:jc w:val="left"/>
        <w:textAlignment w:val="auto"/>
        <w:rPr>
          <w:rFonts w:ascii="仿宋" w:hAnsi="仿宋" w:eastAsia="仿宋" w:cs="Helvetica"/>
          <w:color w:val="000000"/>
          <w:kern w:val="0"/>
          <w:sz w:val="32"/>
          <w:szCs w:val="32"/>
        </w:rPr>
      </w:pPr>
      <w:r>
        <w:rPr>
          <w:rFonts w:ascii="仿宋" w:hAnsi="仿宋" w:eastAsia="仿宋" w:cs="Helvetica"/>
          <w:color w:val="000000"/>
          <w:kern w:val="0"/>
          <w:sz w:val="32"/>
          <w:szCs w:val="32"/>
        </w:rPr>
        <w:t>基层法律服务工作者执业、变更、注销许可</w:t>
      </w:r>
    </w:p>
    <w:p>
      <w:pPr>
        <w:pStyle w:val="13"/>
        <w:keepNext w:val="0"/>
        <w:keepLines w:val="0"/>
        <w:pageBreakBefore w:v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1068" w:leftChars="0" w:hanging="360" w:firstLineChars="0"/>
        <w:jc w:val="left"/>
        <w:textAlignment w:val="auto"/>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要素统一情况：</w:t>
      </w:r>
      <w:r>
        <w:rPr>
          <w:rFonts w:ascii="仿宋" w:hAnsi="仿宋" w:eastAsia="仿宋" w:cs="Helvetica"/>
          <w:color w:val="000000"/>
          <w:kern w:val="0"/>
          <w:sz w:val="32"/>
          <w:szCs w:val="32"/>
        </w:rPr>
        <w:t>符合《基层法律服务工作者管理办</w:t>
      </w:r>
    </w:p>
    <w:p>
      <w:pPr>
        <w:pStyle w:val="13"/>
        <w:keepNext w:val="0"/>
        <w:keepLines w:val="0"/>
        <w:pageBreakBefore w:val="0"/>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left"/>
        <w:textAlignment w:val="auto"/>
        <w:rPr>
          <w:rFonts w:ascii="仿宋" w:hAnsi="仿宋" w:eastAsia="仿宋" w:cs="Helvetica"/>
          <w:b/>
          <w:bCs/>
          <w:color w:val="000000"/>
          <w:kern w:val="0"/>
          <w:sz w:val="32"/>
          <w:szCs w:val="32"/>
        </w:rPr>
      </w:pPr>
      <w:r>
        <w:rPr>
          <w:rFonts w:ascii="仿宋" w:hAnsi="仿宋" w:eastAsia="仿宋" w:cs="Helvetica"/>
          <w:color w:val="000000"/>
          <w:kern w:val="0"/>
          <w:sz w:val="32"/>
          <w:szCs w:val="32"/>
        </w:rPr>
        <w:t>法》</w:t>
      </w:r>
      <w:r>
        <w:rPr>
          <w:rFonts w:hint="eastAsia" w:ascii="仿宋" w:hAnsi="仿宋" w:eastAsia="仿宋" w:cs="Helvetica"/>
          <w:color w:val="000000"/>
          <w:kern w:val="0"/>
          <w:sz w:val="32"/>
          <w:szCs w:val="32"/>
          <w:lang w:eastAsia="zh-CN"/>
        </w:rPr>
        <w:t>相关要求。</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firstLineChars="200"/>
        <w:jc w:val="left"/>
        <w:rPr>
          <w:rFonts w:ascii="黑体" w:hAnsi="黑体" w:eastAsia="黑体" w:cs="Helvetica"/>
          <w:color w:val="C00000"/>
          <w:kern w:val="0"/>
          <w:sz w:val="36"/>
          <w:szCs w:val="36"/>
        </w:rPr>
      </w:pPr>
      <w:r>
        <w:rPr>
          <w:rFonts w:hint="eastAsia" w:ascii="黑体" w:hAnsi="黑体" w:eastAsia="黑体" w:cs="Helvetica"/>
          <w:color w:val="C00000"/>
          <w:kern w:val="0"/>
          <w:sz w:val="36"/>
          <w:szCs w:val="36"/>
          <w:lang w:eastAsia="zh-CN"/>
        </w:rPr>
        <w:t>二、</w:t>
      </w:r>
      <w:r>
        <w:rPr>
          <w:rFonts w:hint="eastAsia" w:ascii="黑体" w:hAnsi="黑体" w:eastAsia="黑体" w:cs="Helvetica"/>
          <w:color w:val="C00000"/>
          <w:kern w:val="0"/>
          <w:sz w:val="36"/>
          <w:szCs w:val="36"/>
        </w:rPr>
        <w:t>行政许可事项类型</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firstLine="0" w:firstLineChars="0"/>
        <w:jc w:val="left"/>
        <w:rPr>
          <w:rFonts w:hint="eastAsia" w:ascii="仿宋" w:hAnsi="仿宋" w:eastAsia="仿宋" w:cs="Helvetica"/>
          <w:color w:val="C00000"/>
          <w:kern w:val="0"/>
          <w:sz w:val="32"/>
          <w:szCs w:val="32"/>
        </w:rPr>
      </w:pPr>
      <w:r>
        <w:rPr>
          <w:rFonts w:hint="eastAsia" w:ascii="仿宋" w:hAnsi="仿宋" w:eastAsia="仿宋" w:cs="Helvetica"/>
          <w:color w:val="C00000"/>
          <w:kern w:val="0"/>
          <w:sz w:val="32"/>
          <w:szCs w:val="32"/>
        </w:rPr>
        <w:t>资格型</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三、</w:t>
      </w:r>
      <w:r>
        <w:rPr>
          <w:rFonts w:hint="eastAsia" w:ascii="黑体" w:hAnsi="黑体" w:eastAsia="黑体" w:cs="Helvetica"/>
          <w:color w:val="000000"/>
          <w:kern w:val="0"/>
          <w:sz w:val="36"/>
          <w:szCs w:val="36"/>
        </w:rPr>
        <w:t>行政许可条件</w:t>
      </w:r>
    </w:p>
    <w:p>
      <w:pPr>
        <w:pStyle w:val="1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准予行政许可的条件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（1）</w:t>
      </w:r>
      <w:r>
        <w:rPr>
          <w:rFonts w:ascii="仿宋" w:hAnsi="仿宋" w:eastAsia="仿宋" w:cs="Helvetica"/>
          <w:color w:val="000000"/>
          <w:kern w:val="0"/>
          <w:sz w:val="32"/>
          <w:szCs w:val="32"/>
        </w:rPr>
        <w:t>符合《基层法律服务工作者管理办法》第六条或者第七条规定的条件，在教育科研部门工作、民营企业工作或者务农的人员，经基层法律服务所聘用，可以兼职从事基层法律服务工作，但在教育科研部门工作的人员按照有关规定不得兼职的除外。申请兼职基层法律服务者执业核准，按照本办法规定的条件和程序办理。基层法律服务所聘用兼职基层法律服务工作者的人数，不得超过专职基层法律服务工作者的人数。</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2</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申请基层法律服务工作者执业，应当具备下列条件：（一）拥护中华人民共和国宪法；（二)高等学校法律专业本科毕业，参加省、自治区、直辖市司法行政机关组织的考试合格；（三）品行良好；（四）身体健康；（五)在基层法律服务所实习满一年，但具有二年以上其他法律职业经历的除外。各省、自治区、直辖市的自治县（旗），国务院审批确定的国家扶贫开发工作重点县，西部地区省、自治区、直辖市所辖县，可以将前款第二项规定的学历专业条件放宽为高等学校法律专业专科毕业，或者非法律专业本科毕业并具有法律专业知识。</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3</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具有法律职业资格或者曾经取得基层法律服务工作者执业资格的人员，符合《基层法律服务工作者管理办法》第六条第一款第一、三、四、五项规定的，也可以申请基层法律服务工作者执业核准。</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4</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基层法律服务工作者变更执业机构的，持与原执业的基层法律服务所解除聘用关系、劳动关系的证明和拟变更的基层法律服务所同意接收的证明，按照本办法规定的程序，申请更换《基层法律服务工作者执业证》。有下列情形之一的，基层法律服务工作者不得变更执业机构：（一）本人承办的业务或者工作交接手续尚未办结；（二）本人与所在基层法律服务所尚存在债权债务关系；（三）本人有正在接受调查处理的违反执业纪律的行为。</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5</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pStyle w:val="1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规定行政许可条件的依据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（1）</w:t>
      </w:r>
      <w:r>
        <w:rPr>
          <w:rFonts w:ascii="仿宋" w:hAnsi="仿宋" w:eastAsia="仿宋" w:cs="Helvetica"/>
          <w:color w:val="000000"/>
          <w:kern w:val="0"/>
          <w:sz w:val="32"/>
          <w:szCs w:val="32"/>
        </w:rPr>
        <w:t>具有法律职业资格或者曾经取得基层法律服务工作者执业资格的人员，符合本办法第六条第一款第一、三、四、五项规定的，也可以申请基层法律服务工作者执业核准。</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2</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符合本办法第六条或者第七条规定的条件，在教育科研部门工作、民营企业工作或者务农的人员，经基层法律服务所聘用，可以兼职从事基层法律服务工作，但在教育科研部门工作的人员按照有关规定不得兼职的除外。申请兼职基层法律服务者执业核准，按照本办法规定的条件和程序办理。基层法律服务所聘用兼职基层法律服务工作者的人数，不得超过专职基层法律服务工作者的人数。</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3</w:t>
      </w:r>
      <w:r>
        <w:rPr>
          <w:rFonts w:hint="eastAsia" w:ascii="仿宋" w:hAnsi="仿宋" w:eastAsia="仿宋" w:cs="Helvetica"/>
          <w:color w:val="000000"/>
          <w:kern w:val="0"/>
          <w:sz w:val="32"/>
          <w:szCs w:val="32"/>
        </w:rPr>
        <w:t>）申请基层法律服务工作者执业，应当具备下列条件：（一）拥护中华人民共和国宪法；（二)高等学校法律专业本科毕业，参加省、自治区、直辖市司法行政机关组织的考试合格；（三）品行良好；（四）身体健康；（五)在基层法律服务所实习满一年，但具有二年以上其他法律职业经历的除外。各省、自治区、直辖市的自治县（旗），国务院审批确定的国家扶贫开发工作重点县，西部地区省、自治区、直辖市所辖县，可以将前款第二项规定的学历专业条件放宽为高等学校法律专业专科毕业，或者非法律专业本科毕业并具有法律专业知识。</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4</w:t>
      </w:r>
      <w:r>
        <w:rPr>
          <w:rFonts w:hint="eastAsia" w:ascii="仿宋" w:hAnsi="仿宋" w:eastAsia="仿宋" w:cs="Helvetica"/>
          <w:color w:val="000000"/>
          <w:kern w:val="0"/>
          <w:sz w:val="32"/>
          <w:szCs w:val="32"/>
        </w:rPr>
        <w:t>）有下列情形之一的人员，不得参加本办法第六条第一款第二项规定的考试或者申请执业核准：（一）因故意犯罪受到刑事处罚的；（二）被开除公职的；（三）无民事行为能力或者限制民事行为能力的。</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5</w:t>
      </w:r>
      <w:r>
        <w:rPr>
          <w:rFonts w:hint="eastAsia" w:ascii="仿宋" w:hAnsi="仿宋" w:eastAsia="仿宋" w:cs="Helvetica"/>
          <w:color w:val="000000"/>
          <w:kern w:val="0"/>
          <w:sz w:val="32"/>
          <w:szCs w:val="32"/>
        </w:rPr>
        <w:t>）对有下列情形之一的申请执业核准的人员，司法行政机关应当作出不准予执业核准的决定：（一）具有本办法第八条规定情形之一的；（二）曾因严重违法违纪违规行为被基层法律服务所解除聘用合同或者劳动合同的；（三）曾被吊销律师执业证书或者受到停止执业处罚期限未满的；（四）具有法律职业资格或者律师资格、公证员资格并已在律师事务所或者公证机构执业的。</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6</w:t>
      </w:r>
      <w:r>
        <w:rPr>
          <w:rFonts w:hint="eastAsia" w:ascii="仿宋" w:hAnsi="仿宋" w:eastAsia="仿宋" w:cs="Helvetica"/>
          <w:color w:val="000000"/>
          <w:kern w:val="0"/>
          <w:sz w:val="32"/>
          <w:szCs w:val="32"/>
        </w:rPr>
        <w:t>）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7</w:t>
      </w:r>
      <w:r>
        <w:rPr>
          <w:rFonts w:hint="eastAsia" w:ascii="仿宋" w:hAnsi="仿宋" w:eastAsia="仿宋" w:cs="Helvetica"/>
          <w:color w:val="000000"/>
          <w:kern w:val="0"/>
          <w:sz w:val="32"/>
          <w:szCs w:val="32"/>
        </w:rPr>
        <w:t>）基层法律服务工作者变更执业机构的，持与原执业的基层法律服务所解除聘用关系、劳动关系的证明和拟变更的基层法律服务所同意接收的证明，按照本办法规定的程序，申请更换《基层法律服务工作者执业证》。有下列情形之一的，基层法律服务工作者不得变更执业机构：（一）本人承办的业务或者工作交接手续尚未办结；（二）本人与所在基层法律服务所尚存在债权债务关系；（三）本人有正在接受调查处理的违反执业纪律的行为。</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四、</w:t>
      </w:r>
      <w:r>
        <w:rPr>
          <w:rFonts w:hint="eastAsia" w:ascii="黑体" w:hAnsi="黑体" w:eastAsia="黑体" w:cs="Helvetica"/>
          <w:color w:val="000000"/>
          <w:kern w:val="0"/>
          <w:sz w:val="36"/>
          <w:szCs w:val="36"/>
        </w:rPr>
        <w:t>行政许可服务对象类型与改革举措</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服务对象类型：</w:t>
      </w:r>
      <w:r>
        <w:rPr>
          <w:rFonts w:hint="eastAsia" w:ascii="仿宋" w:hAnsi="仿宋" w:eastAsia="仿宋" w:cs="Helvetica"/>
          <w:color w:val="000000"/>
          <w:kern w:val="0"/>
          <w:sz w:val="32"/>
          <w:szCs w:val="32"/>
        </w:rPr>
        <w:t>自然人</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是否为涉企许可事项：</w:t>
      </w:r>
      <w:r>
        <w:rPr>
          <w:rFonts w:hint="eastAsia" w:ascii="仿宋" w:hAnsi="仿宋" w:eastAsia="仿宋" w:cs="Helvetica"/>
          <w:color w:val="C00000"/>
          <w:kern w:val="0"/>
          <w:sz w:val="32"/>
          <w:szCs w:val="32"/>
        </w:rPr>
        <w:t>否</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涉企经营许可事项名称：</w:t>
      </w:r>
      <w:r>
        <w:rPr>
          <w:rFonts w:hint="eastAsia" w:ascii="仿宋" w:hAnsi="仿宋" w:eastAsia="仿宋" w:cs="Helvetica"/>
          <w:color w:val="000000"/>
          <w:kern w:val="0"/>
          <w:sz w:val="32"/>
          <w:szCs w:val="32"/>
        </w:rPr>
        <w:t>无</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许可证件名称：</w:t>
      </w:r>
      <w:r>
        <w:rPr>
          <w:rFonts w:hint="eastAsia" w:ascii="仿宋" w:hAnsi="仿宋" w:eastAsia="仿宋" w:cs="Helvetica"/>
          <w:color w:val="000000"/>
          <w:kern w:val="0"/>
          <w:sz w:val="32"/>
          <w:szCs w:val="32"/>
        </w:rPr>
        <w:t>无</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改革方式：</w:t>
      </w:r>
      <w:r>
        <w:rPr>
          <w:rFonts w:hint="eastAsia" w:ascii="仿宋" w:hAnsi="仿宋" w:eastAsia="仿宋" w:cs="Helvetica"/>
          <w:color w:val="000000"/>
          <w:kern w:val="0"/>
          <w:sz w:val="32"/>
          <w:szCs w:val="32"/>
        </w:rPr>
        <w:t>无</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具体改革举措：</w:t>
      </w:r>
      <w:r>
        <w:rPr>
          <w:rFonts w:hint="eastAsia" w:ascii="仿宋" w:hAnsi="仿宋" w:eastAsia="仿宋" w:cs="Helvetica"/>
          <w:color w:val="C00000"/>
          <w:kern w:val="0"/>
          <w:sz w:val="32"/>
          <w:szCs w:val="32"/>
        </w:rPr>
        <w:t>无</w:t>
      </w:r>
    </w:p>
    <w:p>
      <w:pPr>
        <w:pStyle w:val="13"/>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color w:val="000000"/>
          <w:kern w:val="0"/>
          <w:sz w:val="32"/>
          <w:szCs w:val="32"/>
        </w:rPr>
      </w:pPr>
      <w:r>
        <w:rPr>
          <w:rFonts w:hint="eastAsia" w:ascii="仿宋" w:hAnsi="仿宋" w:eastAsia="仿宋" w:cs="Helvetica"/>
          <w:b/>
          <w:bCs/>
          <w:color w:val="000000"/>
          <w:kern w:val="0"/>
          <w:sz w:val="32"/>
          <w:szCs w:val="32"/>
        </w:rPr>
        <w:t>加强事中事后监管措施：</w:t>
      </w:r>
      <w:r>
        <w:rPr>
          <w:rFonts w:hint="eastAsia" w:ascii="仿宋" w:hAnsi="仿宋" w:eastAsia="仿宋" w:cs="Helvetica"/>
          <w:color w:val="000000"/>
          <w:kern w:val="0"/>
          <w:sz w:val="32"/>
          <w:szCs w:val="32"/>
          <w:lang w:eastAsia="zh-CN"/>
        </w:rPr>
        <w:t>是</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五、</w:t>
      </w:r>
      <w:r>
        <w:rPr>
          <w:rFonts w:hint="eastAsia" w:ascii="黑体" w:hAnsi="黑体" w:eastAsia="黑体" w:cs="Helvetica"/>
          <w:color w:val="000000"/>
          <w:kern w:val="0"/>
          <w:sz w:val="36"/>
          <w:szCs w:val="36"/>
        </w:rPr>
        <w:t>申请材料</w:t>
      </w:r>
    </w:p>
    <w:p>
      <w:pPr>
        <w:pStyle w:val="13"/>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申请材料名称</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（1）</w:t>
      </w:r>
      <w:r>
        <w:rPr>
          <w:rFonts w:ascii="仿宋" w:hAnsi="仿宋" w:eastAsia="仿宋" w:cs="Helvetica"/>
          <w:color w:val="000000"/>
          <w:kern w:val="0"/>
          <w:sz w:val="32"/>
          <w:szCs w:val="32"/>
        </w:rPr>
        <w:t>符合《基层法律服务工作者管理办法》第六条规定的学历证书和考试合格证明，或者第七条规定的资格证书。</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黑体" w:hAnsi="黑体" w:eastAsia="黑体" w:cs="Helvetica"/>
          <w:color w:val="000000"/>
          <w:kern w:val="0"/>
          <w:sz w:val="36"/>
          <w:szCs w:val="36"/>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2</w:t>
      </w: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基层法律服务所对申请人实习表现的鉴定意见，或者具有二年以上其他法律职业经历的证明。</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黑体" w:hAnsi="黑体" w:eastAsia="黑体" w:cs="Helvetica"/>
          <w:color w:val="000000"/>
          <w:kern w:val="0"/>
          <w:sz w:val="36"/>
          <w:szCs w:val="36"/>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3</w:t>
      </w:r>
      <w:r>
        <w:rPr>
          <w:rFonts w:hint="eastAsia" w:ascii="仿宋" w:hAnsi="仿宋" w:eastAsia="仿宋" w:cs="Helvetica"/>
          <w:color w:val="000000"/>
          <w:kern w:val="0"/>
          <w:sz w:val="32"/>
          <w:szCs w:val="32"/>
        </w:rPr>
        <w:t>）基层法律服务所出具的同意接收申请人的证明</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4</w:t>
      </w:r>
      <w:r>
        <w:rPr>
          <w:rFonts w:hint="eastAsia" w:ascii="仿宋" w:hAnsi="仿宋" w:eastAsia="仿宋" w:cs="Helvetica"/>
          <w:color w:val="000000"/>
          <w:kern w:val="0"/>
          <w:sz w:val="32"/>
          <w:szCs w:val="32"/>
        </w:rPr>
        <w:t>）申请人的身份证明</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5）变更执业机构，申请更换《基层法律服务工作者执业证》的，持与原执业的基层法律服务所解除聘用关系、劳动关系的证明和拟变更的基层法律服务所同意接收的证明，按照本办法规定的程序，申请更换《基层法律服务工作者执业证》。</w:t>
      </w:r>
    </w:p>
    <w:p>
      <w:pPr>
        <w:pStyle w:val="13"/>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规定申请材料的依据</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1）《基层法律服务工作者管理办法》（第十五条）：基层法律服务工作者变更执业机构的，持与原执业的基层法律服务所解除聘用关系、劳动关系的证明和拟变更的基层法律服务所同意接收的证明，按照本办法规定的程序，申请更换《基层法律服务工作者执业证》。有下列情形之一的，基层法律服务工作者不得变更执业机构：（一）本人承办的业务或者工作交接手续尚未办结；（二）本人与所在基层法律服务所尚存在债权债务关系；（三）本人有正在接受调查处理的违反执业纪律的行为</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2</w:t>
      </w:r>
      <w:r>
        <w:rPr>
          <w:rFonts w:hint="eastAsia" w:ascii="仿宋" w:hAnsi="仿宋" w:eastAsia="仿宋" w:cs="Helvetica"/>
          <w:color w:val="000000"/>
          <w:kern w:val="0"/>
          <w:sz w:val="32"/>
          <w:szCs w:val="32"/>
        </w:rPr>
        <w:t>）《基层法律服务工作者管理办法》（第十条）：申请基层法律服务工作者执业核准的，应当填写申请执业登记表，并提交下列材料：（一）符合本办法第六条规定的学历证书和考试合格证明，或者第七条规定的资格证书；（二）基层法律服务所对申请人实习表现的鉴定意见，或者具有二年以上其他法律职业经历的证明；（三）基层法律服务所出具的同意接收申请人的证明；（四）申请人的身份证明。</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六、</w:t>
      </w:r>
      <w:r>
        <w:rPr>
          <w:rFonts w:hint="eastAsia" w:ascii="黑体" w:hAnsi="黑体" w:eastAsia="黑体" w:cs="Helvetica"/>
          <w:color w:val="000000"/>
          <w:kern w:val="0"/>
          <w:sz w:val="36"/>
          <w:szCs w:val="36"/>
        </w:rPr>
        <w:t>中介服务</w:t>
      </w:r>
    </w:p>
    <w:p>
      <w:pPr>
        <w:pStyle w:val="13"/>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有无法定中介服务事项</w:t>
      </w:r>
      <w:r>
        <w:rPr>
          <w:rFonts w:hint="eastAsia" w:ascii="仿宋" w:hAnsi="仿宋" w:eastAsia="仿宋" w:cs="Helvetica"/>
          <w:b/>
          <w:bCs/>
          <w:color w:val="C00000"/>
          <w:kern w:val="0"/>
          <w:sz w:val="32"/>
          <w:szCs w:val="32"/>
          <w:lang w:eastAsia="zh-CN"/>
        </w:rPr>
        <w:t>：无</w:t>
      </w:r>
    </w:p>
    <w:p>
      <w:pPr>
        <w:pStyle w:val="13"/>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中介服务事项名称</w:t>
      </w:r>
      <w:r>
        <w:rPr>
          <w:rFonts w:hint="eastAsia" w:ascii="仿宋" w:hAnsi="仿宋" w:eastAsia="仿宋" w:cs="Helvetica"/>
          <w:b/>
          <w:bCs/>
          <w:color w:val="000000"/>
          <w:kern w:val="0"/>
          <w:sz w:val="32"/>
          <w:szCs w:val="32"/>
          <w:lang w:eastAsia="zh-CN"/>
        </w:rPr>
        <w:t>：无</w:t>
      </w:r>
    </w:p>
    <w:p>
      <w:pPr>
        <w:pStyle w:val="13"/>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设定法定中介服务事项的依据</w:t>
      </w:r>
      <w:r>
        <w:rPr>
          <w:rFonts w:hint="eastAsia" w:ascii="仿宋" w:hAnsi="仿宋" w:eastAsia="仿宋" w:cs="Helvetica"/>
          <w:b/>
          <w:bCs/>
          <w:color w:val="000000"/>
          <w:kern w:val="0"/>
          <w:sz w:val="32"/>
          <w:szCs w:val="32"/>
          <w:lang w:eastAsia="zh-CN"/>
        </w:rPr>
        <w:t>：无</w:t>
      </w:r>
    </w:p>
    <w:p>
      <w:pPr>
        <w:pStyle w:val="13"/>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提供中介服务的机构</w:t>
      </w:r>
      <w:r>
        <w:rPr>
          <w:rFonts w:hint="eastAsia" w:ascii="仿宋" w:hAnsi="仿宋" w:eastAsia="仿宋" w:cs="Helvetica"/>
          <w:b/>
          <w:bCs/>
          <w:color w:val="000000"/>
          <w:kern w:val="0"/>
          <w:sz w:val="32"/>
          <w:szCs w:val="32"/>
          <w:lang w:eastAsia="zh-CN"/>
        </w:rPr>
        <w:t>：无</w:t>
      </w:r>
    </w:p>
    <w:p>
      <w:pPr>
        <w:pStyle w:val="13"/>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中介服务事项的收费性质</w:t>
      </w:r>
      <w:r>
        <w:rPr>
          <w:rFonts w:hint="eastAsia" w:ascii="仿宋" w:hAnsi="仿宋" w:eastAsia="仿宋" w:cs="Helvetica"/>
          <w:b/>
          <w:bCs/>
          <w:color w:val="000000"/>
          <w:kern w:val="0"/>
          <w:sz w:val="32"/>
          <w:szCs w:val="32"/>
          <w:lang w:eastAsia="zh-CN"/>
        </w:rPr>
        <w:t>：无</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七、</w:t>
      </w:r>
      <w:r>
        <w:rPr>
          <w:rFonts w:hint="eastAsia" w:ascii="黑体" w:hAnsi="黑体" w:eastAsia="黑体" w:cs="Helvetica"/>
          <w:color w:val="000000"/>
          <w:kern w:val="0"/>
          <w:sz w:val="36"/>
          <w:szCs w:val="36"/>
        </w:rPr>
        <w:t>审批程序</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办理行政许可的程序环节</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leftChars="0"/>
        <w:jc w:val="left"/>
        <w:rPr>
          <w:rFonts w:hint="eastAsia" w:ascii="仿宋" w:hAnsi="仿宋" w:eastAsia="仿宋" w:cs="Helvetica"/>
          <w:b w:val="0"/>
          <w:bCs w:val="0"/>
          <w:color w:val="C00000"/>
          <w:kern w:val="0"/>
          <w:sz w:val="32"/>
          <w:szCs w:val="32"/>
          <w:lang w:eastAsia="zh-CN"/>
        </w:rPr>
      </w:pPr>
      <w:r>
        <w:rPr>
          <w:rFonts w:hint="eastAsia" w:ascii="仿宋" w:hAnsi="仿宋" w:eastAsia="仿宋" w:cs="Helvetica"/>
          <w:b w:val="0"/>
          <w:bCs w:val="0"/>
          <w:color w:val="C00000"/>
          <w:kern w:val="0"/>
          <w:sz w:val="32"/>
          <w:szCs w:val="32"/>
          <w:lang w:eastAsia="zh-CN"/>
        </w:rPr>
        <w:t>县市局受理</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规定行政许可程序的依据</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1）《基层法律服务工作者管理办法》（第十五条）：基层法律服务工作者变更执业机构的，持与原执业的基层法律服务所解除聘用关系、劳动关系的证明和拟变更的基层法律服务所同意接收的证明，按照本办法规定的程序，申请更换《基层法律服务工作者执业证》。有下列情形之一的，基层法律服务工作者不得变更执业机构：（一）本人承办的业务或者工作交接手续尚未办结；（二）本人与所在基层法律服务所尚存在债权债务关系；（三）本人有正在接受调查处理的违反执业纪律的行为</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2</w:t>
      </w:r>
      <w:r>
        <w:rPr>
          <w:rFonts w:hint="eastAsia" w:ascii="仿宋" w:hAnsi="仿宋" w:eastAsia="仿宋" w:cs="Helvetica"/>
          <w:color w:val="000000"/>
          <w:kern w:val="0"/>
          <w:sz w:val="32"/>
          <w:szCs w:val="32"/>
        </w:rPr>
        <w:t>）《基层法律服务工作者管理办法》（第十一条）：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3</w:t>
      </w:r>
      <w:r>
        <w:rPr>
          <w:rFonts w:hint="eastAsia" w:ascii="仿宋" w:hAnsi="仿宋" w:eastAsia="仿宋" w:cs="Helvetica"/>
          <w:color w:val="000000"/>
          <w:kern w:val="0"/>
          <w:sz w:val="32"/>
          <w:szCs w:val="32"/>
        </w:rPr>
        <w:t>）《基层法律服务工作者管理办法》（第十条）：申请基层法律服务工作者执业核准的，应当填写申请执业登记表，并提交下列材料：（一）符合本办法第六条规定的学历证书和考试合格证明，或者第七条规定的资格证书；（二）基层法律服务所对申请人实习表现的鉴定意见，或者具有二年以上其他法律职业经历的证明；（三）基层法律服务所出具的同意接收申请人的证明；（四）申请人的身份证明</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4</w:t>
      </w:r>
      <w:r>
        <w:rPr>
          <w:rFonts w:hint="eastAsia" w:ascii="仿宋" w:hAnsi="仿宋" w:eastAsia="仿宋" w:cs="Helvetica"/>
          <w:color w:val="000000"/>
          <w:kern w:val="0"/>
          <w:sz w:val="32"/>
          <w:szCs w:val="32"/>
        </w:rPr>
        <w:t>）《基层法律服务工作者管理办法》（第十二条）：执业核准机关应当自决定受理申请之日起二十日内完成审核，作出准予执业核准或者不准予执业核准的书面决定。不准予执业核准的，应当在决定中说明理由。对准予执业核准的申请人，由执业核准机关颁发《基层法律服务工作者执业证》。申请人对不准予执业核准决定有异议的，可以依照《中华人民共和国行政复议法》和司法部有关规定申请行政复议</w:t>
      </w:r>
      <w:r>
        <w:rPr>
          <w:rFonts w:ascii="仿宋" w:hAnsi="仿宋" w:eastAsia="仿宋" w:cs="Helvetica"/>
          <w:color w:val="000000"/>
          <w:kern w:val="0"/>
          <w:sz w:val="32"/>
          <w:szCs w:val="32"/>
        </w:rPr>
        <w:t>。</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5</w:t>
      </w:r>
      <w:r>
        <w:rPr>
          <w:rFonts w:hint="eastAsia" w:ascii="仿宋" w:hAnsi="仿宋" w:eastAsia="仿宋" w:cs="Helvetica"/>
          <w:color w:val="000000"/>
          <w:kern w:val="0"/>
          <w:sz w:val="32"/>
          <w:szCs w:val="32"/>
        </w:rPr>
        <w:t>）《基层法律服务工作者管理办法》（第十三条）：对有下列情形之一的申请执业核准的人员，司法行政机关应当作出不准予执业核准的决定：（一）具有本办法第八条规定情形之一的；（二）曾因严重违法违纪违规行为被基层法律服务所解除聘用合同或者劳动合同的；（三）曾被吊销律师执业证书或者受到停止执业处罚期限未满的；（四）具有法律职业资格或者律师资格、公证员资格并已在律师事务所或者公证机构执业的。</w:t>
      </w:r>
    </w:p>
    <w:p>
      <w:pPr>
        <w:pStyle w:val="1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w:t>
      </w:r>
      <w:r>
        <w:rPr>
          <w:rFonts w:ascii="仿宋" w:hAnsi="仿宋" w:eastAsia="仿宋" w:cs="Helvetica"/>
          <w:color w:val="000000"/>
          <w:kern w:val="0"/>
          <w:sz w:val="32"/>
          <w:szCs w:val="32"/>
        </w:rPr>
        <w:t>6</w:t>
      </w:r>
      <w:r>
        <w:rPr>
          <w:rFonts w:hint="eastAsia" w:ascii="仿宋" w:hAnsi="仿宋" w:eastAsia="仿宋" w:cs="Helvetica"/>
          <w:color w:val="000000"/>
          <w:kern w:val="0"/>
          <w:sz w:val="32"/>
          <w:szCs w:val="32"/>
        </w:rPr>
        <w:t>）《基层法律服务工作者管理办法》（第十六条）：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是否需要现场勘验：</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是否需要组织听证：</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是否需要招标、拍卖、挂牌交易：</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是否需要检验、检测、检疫：</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是否需要鉴定：</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是否需要专家评审：</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是否需要向社会公示：</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是否实行告知承诺办理：</w:t>
      </w:r>
      <w:r>
        <w:rPr>
          <w:rFonts w:hint="eastAsia" w:ascii="仿宋" w:hAnsi="仿宋" w:eastAsia="仿宋" w:cs="Helvetica"/>
          <w:color w:val="000000"/>
          <w:kern w:val="0"/>
          <w:sz w:val="32"/>
          <w:szCs w:val="32"/>
        </w:rPr>
        <w:t>否</w:t>
      </w:r>
    </w:p>
    <w:p>
      <w:pPr>
        <w:pStyle w:val="13"/>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hint="eastAsia"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审批机关是否委托服务机构开展技术性服务：</w:t>
      </w:r>
      <w:r>
        <w:rPr>
          <w:rFonts w:hint="eastAsia" w:ascii="仿宋" w:hAnsi="仿宋" w:eastAsia="仿宋" w:cs="Helvetica"/>
          <w:color w:val="C00000"/>
          <w:kern w:val="0"/>
          <w:sz w:val="32"/>
          <w:szCs w:val="32"/>
        </w:rPr>
        <w:t>否</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八、</w:t>
      </w:r>
      <w:r>
        <w:rPr>
          <w:rFonts w:hint="eastAsia" w:ascii="黑体" w:hAnsi="黑体" w:eastAsia="黑体" w:cs="Helvetica"/>
          <w:color w:val="000000"/>
          <w:kern w:val="0"/>
          <w:sz w:val="36"/>
          <w:szCs w:val="36"/>
        </w:rPr>
        <w:t>受理和审批时限</w:t>
      </w:r>
    </w:p>
    <w:p>
      <w:pPr>
        <w:pStyle w:val="13"/>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承诺受理时限：</w:t>
      </w:r>
      <w:r>
        <w:rPr>
          <w:rFonts w:hint="eastAsia" w:ascii="仿宋" w:hAnsi="仿宋" w:eastAsia="仿宋" w:cs="Helvetica"/>
          <w:color w:val="000000"/>
          <w:kern w:val="0"/>
          <w:sz w:val="32"/>
          <w:szCs w:val="32"/>
        </w:rPr>
        <w:t>5个工作日</w:t>
      </w:r>
    </w:p>
    <w:p>
      <w:pPr>
        <w:pStyle w:val="13"/>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color w:val="C00000"/>
          <w:kern w:val="0"/>
          <w:sz w:val="32"/>
          <w:szCs w:val="32"/>
        </w:rPr>
      </w:pPr>
      <w:r>
        <w:rPr>
          <w:rFonts w:hint="eastAsia" w:ascii="仿宋" w:hAnsi="仿宋" w:eastAsia="仿宋" w:cs="Helvetica"/>
          <w:b/>
          <w:bCs/>
          <w:color w:val="C00000"/>
          <w:kern w:val="0"/>
          <w:sz w:val="32"/>
          <w:szCs w:val="32"/>
        </w:rPr>
        <w:t>法定审批时限：</w:t>
      </w:r>
      <w:r>
        <w:rPr>
          <w:rFonts w:hint="eastAsia" w:ascii="仿宋" w:hAnsi="仿宋" w:eastAsia="仿宋" w:cs="Helvetica"/>
          <w:color w:val="C00000"/>
          <w:kern w:val="0"/>
          <w:sz w:val="32"/>
          <w:szCs w:val="32"/>
        </w:rPr>
        <w:t>2</w:t>
      </w:r>
      <w:r>
        <w:rPr>
          <w:rFonts w:ascii="仿宋" w:hAnsi="仿宋" w:eastAsia="仿宋" w:cs="Helvetica"/>
          <w:color w:val="C00000"/>
          <w:kern w:val="0"/>
          <w:sz w:val="32"/>
          <w:szCs w:val="32"/>
        </w:rPr>
        <w:t>0</w:t>
      </w:r>
      <w:r>
        <w:rPr>
          <w:rFonts w:hint="eastAsia" w:ascii="仿宋" w:hAnsi="仿宋" w:eastAsia="仿宋" w:cs="Helvetica"/>
          <w:color w:val="C00000"/>
          <w:kern w:val="0"/>
          <w:sz w:val="32"/>
          <w:szCs w:val="32"/>
        </w:rPr>
        <w:t>个自然日</w:t>
      </w:r>
    </w:p>
    <w:p>
      <w:pPr>
        <w:pStyle w:val="13"/>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ascii="仿宋" w:hAnsi="仿宋" w:eastAsia="仿宋" w:cs="Helvetica"/>
          <w:b/>
          <w:bCs/>
          <w:color w:val="000000"/>
          <w:kern w:val="0"/>
          <w:sz w:val="32"/>
          <w:szCs w:val="32"/>
        </w:rPr>
        <w:t>规定法定审批时限的依据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1）《基层法律服务工作者管理办法》（第十二条）：执业核准机关应当自决定受理申请之日起二十日内完成审核，作出准予执业核准或者不准予执业核准的书面决定。不准予执业核准的，应当在决定中说明理由。对准予执业核准的申请人，由执业核准机关颁发《基层法律服务工作者执业证》。申请人对不准予执业核准决定有异议的，可以依照《中华人民共和国行政复议法》和司法部有关规定申请行政复议。</w:t>
      </w:r>
    </w:p>
    <w:p>
      <w:pPr>
        <w:pStyle w:val="13"/>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承诺审批时限：</w:t>
      </w:r>
      <w:r>
        <w:rPr>
          <w:rFonts w:hint="eastAsia" w:ascii="仿宋" w:hAnsi="仿宋" w:eastAsia="仿宋" w:cs="Helvetica"/>
          <w:color w:val="C00000"/>
          <w:kern w:val="0"/>
          <w:sz w:val="32"/>
          <w:szCs w:val="32"/>
        </w:rPr>
        <w:t>2</w:t>
      </w:r>
      <w:r>
        <w:rPr>
          <w:rFonts w:ascii="仿宋" w:hAnsi="仿宋" w:eastAsia="仿宋" w:cs="Helvetica"/>
          <w:color w:val="C00000"/>
          <w:kern w:val="0"/>
          <w:sz w:val="32"/>
          <w:szCs w:val="32"/>
        </w:rPr>
        <w:t>0</w:t>
      </w:r>
      <w:r>
        <w:rPr>
          <w:rFonts w:hint="eastAsia" w:ascii="仿宋" w:hAnsi="仿宋" w:eastAsia="仿宋" w:cs="Helvetica"/>
          <w:color w:val="C00000"/>
          <w:kern w:val="0"/>
          <w:sz w:val="32"/>
          <w:szCs w:val="32"/>
        </w:rPr>
        <w:t>个自然日</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九、</w:t>
      </w:r>
      <w:r>
        <w:rPr>
          <w:rFonts w:hint="eastAsia" w:ascii="黑体" w:hAnsi="黑体" w:eastAsia="黑体" w:cs="Helvetica"/>
          <w:color w:val="000000"/>
          <w:kern w:val="0"/>
          <w:sz w:val="36"/>
          <w:szCs w:val="36"/>
        </w:rPr>
        <w:t>收费</w:t>
      </w:r>
    </w:p>
    <w:p>
      <w:pPr>
        <w:pStyle w:val="13"/>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办理行政许可是否收费：</w:t>
      </w:r>
      <w:r>
        <w:rPr>
          <w:rFonts w:hint="eastAsia" w:ascii="仿宋" w:hAnsi="仿宋" w:eastAsia="仿宋" w:cs="Helvetica"/>
          <w:color w:val="000000"/>
          <w:kern w:val="0"/>
          <w:sz w:val="32"/>
          <w:szCs w:val="32"/>
        </w:rPr>
        <w:t>否</w:t>
      </w:r>
    </w:p>
    <w:p>
      <w:pPr>
        <w:pStyle w:val="13"/>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收费项目的名称、收费项目的标准、设定收费项目的依据、规定收费标准的依据：</w:t>
      </w:r>
      <w:r>
        <w:rPr>
          <w:rFonts w:hint="eastAsia" w:ascii="仿宋" w:hAnsi="仿宋" w:eastAsia="仿宋" w:cs="Helvetica"/>
          <w:color w:val="000000"/>
          <w:kern w:val="0"/>
          <w:sz w:val="32"/>
          <w:szCs w:val="32"/>
        </w:rPr>
        <w:t>无</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十、</w:t>
      </w:r>
      <w:r>
        <w:rPr>
          <w:rFonts w:hint="eastAsia" w:ascii="黑体" w:hAnsi="黑体" w:eastAsia="黑体" w:cs="Helvetica"/>
          <w:color w:val="000000"/>
          <w:kern w:val="0"/>
          <w:sz w:val="36"/>
          <w:szCs w:val="36"/>
        </w:rPr>
        <w:t>行政许可证件</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审批结果类型：证照</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审批结果名称：《基层法律服务工作者执业证》</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审批结果的有效期限：无限期</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规定审批结果有效期限依据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（1）《基层法律服务工作者管理办法》：《基层法律服务工作者管理办法》未对《基层法律服务工作者执业证》期限作出规定，该证件长期有效。</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是否需要办理审批结果变更手续：</w:t>
      </w:r>
      <w:r>
        <w:rPr>
          <w:rFonts w:hint="eastAsia" w:ascii="仿宋" w:hAnsi="仿宋" w:eastAsia="仿宋" w:cs="Helvetica"/>
          <w:color w:val="000000"/>
          <w:kern w:val="0"/>
          <w:sz w:val="32"/>
          <w:szCs w:val="32"/>
        </w:rPr>
        <w:t>否</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办理审批结果变更手续的要求：</w:t>
      </w:r>
      <w:r>
        <w:rPr>
          <w:rFonts w:hint="eastAsia" w:ascii="仿宋" w:hAnsi="仿宋" w:eastAsia="仿宋" w:cs="Helvetica"/>
          <w:color w:val="000000"/>
          <w:kern w:val="0"/>
          <w:sz w:val="32"/>
          <w:szCs w:val="32"/>
        </w:rPr>
        <w:t>无</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是否需要办理审批结果延续手续：</w:t>
      </w:r>
      <w:r>
        <w:rPr>
          <w:rFonts w:hint="eastAsia" w:ascii="仿宋" w:hAnsi="仿宋" w:eastAsia="仿宋" w:cs="Helvetica"/>
          <w:color w:val="000000"/>
          <w:kern w:val="0"/>
          <w:sz w:val="32"/>
          <w:szCs w:val="32"/>
        </w:rPr>
        <w:t>否</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办理审批结果延续手续的要求：</w:t>
      </w:r>
      <w:r>
        <w:rPr>
          <w:rFonts w:hint="eastAsia" w:ascii="仿宋" w:hAnsi="仿宋" w:eastAsia="仿宋" w:cs="Helvetica"/>
          <w:color w:val="000000"/>
          <w:kern w:val="0"/>
          <w:sz w:val="32"/>
          <w:szCs w:val="32"/>
        </w:rPr>
        <w:t>无</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ascii="仿宋" w:hAnsi="仿宋" w:eastAsia="仿宋" w:cs="Helvetica"/>
          <w:b/>
          <w:bCs/>
          <w:color w:val="C00000"/>
          <w:kern w:val="0"/>
          <w:sz w:val="32"/>
          <w:szCs w:val="32"/>
        </w:rPr>
      </w:pPr>
      <w:r>
        <w:rPr>
          <w:rFonts w:hint="eastAsia" w:ascii="仿宋" w:hAnsi="仿宋" w:eastAsia="仿宋" w:cs="Helvetica"/>
          <w:b/>
          <w:bCs/>
          <w:color w:val="C00000"/>
          <w:kern w:val="0"/>
          <w:sz w:val="32"/>
          <w:szCs w:val="32"/>
        </w:rPr>
        <w:t>审批结果的有效地域范围:</w:t>
      </w:r>
      <w:r>
        <w:rPr>
          <w:rFonts w:hint="eastAsia" w:ascii="仿宋" w:hAnsi="仿宋" w:eastAsia="仿宋" w:cs="Helvetica"/>
          <w:color w:val="C00000"/>
          <w:kern w:val="0"/>
          <w:sz w:val="32"/>
          <w:szCs w:val="32"/>
        </w:rPr>
        <w:t>其他</w:t>
      </w:r>
    </w:p>
    <w:p>
      <w:pPr>
        <w:pStyle w:val="13"/>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leftChars="0" w:hanging="360"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规定审批结果有效地域范围的依据:</w:t>
      </w:r>
    </w:p>
    <w:p>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《基层法律服务工作者管理办法》（第二十七条）：基层法律服务工作者办理本办法第二十六条第二项规定的业务，应当符合下列条件之一： （一）至少有一方当事人的住所位于其执业的基层法律服务所所在的县级行政区划辖区或者直辖市的区（县）行政区划辖区内。 （二）案件由其执业的基层法律服务所所在的县级行政区划辖区或者直辖市的区（县）行政区划辖区内的基层人民法院审理；该案进入二审、审判监督程序的，可以继续接受原当事人的委托，担任诉讼代理人。 省、自治区、直辖市司法行政机关根据本地实际，认为确有必要的，可以适当调整前款第一项规定的条件。</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firstLineChars="200"/>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十一、</w:t>
      </w:r>
      <w:r>
        <w:rPr>
          <w:rFonts w:hint="eastAsia" w:ascii="黑体" w:hAnsi="黑体" w:eastAsia="黑体" w:cs="Helvetica"/>
          <w:color w:val="000000"/>
          <w:kern w:val="0"/>
          <w:sz w:val="36"/>
          <w:szCs w:val="36"/>
        </w:rPr>
        <w:t>行政许可数量限制</w:t>
      </w:r>
    </w:p>
    <w:p>
      <w:pPr>
        <w:pStyle w:val="13"/>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有无行政许可数量限制：</w:t>
      </w:r>
      <w:r>
        <w:rPr>
          <w:rFonts w:hint="eastAsia" w:ascii="仿宋" w:hAnsi="仿宋" w:eastAsia="仿宋" w:cs="Helvetica"/>
          <w:color w:val="000000"/>
          <w:kern w:val="0"/>
          <w:sz w:val="32"/>
          <w:szCs w:val="32"/>
        </w:rPr>
        <w:t>否</w:t>
      </w:r>
    </w:p>
    <w:p>
      <w:pPr>
        <w:pStyle w:val="13"/>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公布数量限制的方式：</w:t>
      </w:r>
      <w:r>
        <w:rPr>
          <w:rFonts w:hint="eastAsia" w:ascii="仿宋" w:hAnsi="仿宋" w:eastAsia="仿宋" w:cs="Helvetica"/>
          <w:color w:val="000000"/>
          <w:kern w:val="0"/>
          <w:sz w:val="32"/>
          <w:szCs w:val="32"/>
        </w:rPr>
        <w:t>无</w:t>
      </w:r>
    </w:p>
    <w:p>
      <w:pPr>
        <w:pStyle w:val="13"/>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公布数量限制的周期：</w:t>
      </w:r>
      <w:r>
        <w:rPr>
          <w:rFonts w:hint="eastAsia" w:ascii="仿宋" w:hAnsi="仿宋" w:eastAsia="仿宋" w:cs="Helvetica"/>
          <w:b w:val="0"/>
          <w:bCs w:val="0"/>
          <w:color w:val="000000"/>
          <w:kern w:val="0"/>
          <w:sz w:val="32"/>
          <w:szCs w:val="32"/>
          <w:lang w:eastAsia="zh-CN"/>
        </w:rPr>
        <w:t>无</w:t>
      </w:r>
    </w:p>
    <w:p>
      <w:pPr>
        <w:pStyle w:val="13"/>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在数量限制条件下实施行政许可的方式：</w:t>
      </w:r>
      <w:r>
        <w:rPr>
          <w:rFonts w:hint="eastAsia" w:ascii="仿宋" w:hAnsi="仿宋" w:eastAsia="仿宋" w:cs="Helvetica"/>
          <w:color w:val="000000"/>
          <w:kern w:val="0"/>
          <w:sz w:val="32"/>
          <w:szCs w:val="32"/>
        </w:rPr>
        <w:t>无</w:t>
      </w:r>
    </w:p>
    <w:p>
      <w:pPr>
        <w:pStyle w:val="13"/>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规定在数量限制条件下实施行政许可方式的依据：</w:t>
      </w:r>
      <w:r>
        <w:rPr>
          <w:rFonts w:hint="eastAsia" w:ascii="仿宋" w:hAnsi="仿宋" w:eastAsia="仿宋" w:cs="Helvetica"/>
          <w:b w:val="0"/>
          <w:bCs w:val="0"/>
          <w:color w:val="000000"/>
          <w:kern w:val="0"/>
          <w:sz w:val="32"/>
          <w:szCs w:val="32"/>
          <w:lang w:eastAsia="zh-CN"/>
        </w:rPr>
        <w:t>无</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十二、</w:t>
      </w:r>
      <w:r>
        <w:rPr>
          <w:rFonts w:hint="eastAsia" w:ascii="黑体" w:hAnsi="黑体" w:eastAsia="黑体" w:cs="Helvetica"/>
          <w:color w:val="000000"/>
          <w:kern w:val="0"/>
          <w:sz w:val="36"/>
          <w:szCs w:val="36"/>
        </w:rPr>
        <w:t>行政许可后年检</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有无年检要求：</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设定年检要求的依据：</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年检周期：</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年检是否要求报送材料：</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年检报送材料名称：</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val="0"/>
          <w:bCs w:val="0"/>
          <w:color w:val="000000"/>
          <w:kern w:val="0"/>
          <w:sz w:val="32"/>
          <w:szCs w:val="32"/>
        </w:rPr>
      </w:pPr>
      <w:r>
        <w:rPr>
          <w:rFonts w:hint="eastAsia" w:ascii="仿宋" w:hAnsi="仿宋" w:eastAsia="仿宋" w:cs="Helvetica"/>
          <w:b/>
          <w:bCs/>
          <w:color w:val="000000"/>
          <w:kern w:val="0"/>
          <w:sz w:val="32"/>
          <w:szCs w:val="32"/>
        </w:rPr>
        <w:t>年检是否收费：</w:t>
      </w:r>
      <w:r>
        <w:rPr>
          <w:rFonts w:hint="eastAsia" w:ascii="仿宋" w:hAnsi="仿宋" w:eastAsia="仿宋" w:cs="Helvetica"/>
          <w:b w:val="0"/>
          <w:bCs w:val="0"/>
          <w:color w:val="000000"/>
          <w:kern w:val="0"/>
          <w:sz w:val="32"/>
          <w:szCs w:val="32"/>
          <w:lang w:eastAsia="zh-CN"/>
        </w:rPr>
        <w:t>无</w:t>
      </w:r>
    </w:p>
    <w:p>
      <w:pPr>
        <w:pStyle w:val="13"/>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年检收费项目的名称、年检收费项目的标准、设定</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年检收费项目的依据、规定年检项目收费标准的依据：</w:t>
      </w:r>
      <w:r>
        <w:rPr>
          <w:rFonts w:hint="eastAsia" w:ascii="仿宋" w:hAnsi="仿宋" w:eastAsia="仿宋" w:cs="Helvetica"/>
          <w:b w:val="0"/>
          <w:bCs w:val="0"/>
          <w:color w:val="000000"/>
          <w:kern w:val="0"/>
          <w:sz w:val="32"/>
          <w:szCs w:val="32"/>
          <w:lang w:eastAsia="zh-CN"/>
        </w:rPr>
        <w:t>无</w:t>
      </w:r>
    </w:p>
    <w:p>
      <w:pPr>
        <w:pStyle w:val="13"/>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firstLine="720" w:firstLineChars="200"/>
        <w:jc w:val="left"/>
        <w:rPr>
          <w:rFonts w:hint="eastAsia" w:ascii="黑体" w:hAnsi="黑体" w:eastAsia="黑体" w:cs="Helvetica"/>
          <w:color w:val="000000"/>
          <w:kern w:val="0"/>
          <w:sz w:val="36"/>
          <w:szCs w:val="36"/>
        </w:rPr>
      </w:pPr>
      <w:r>
        <w:rPr>
          <w:rFonts w:hint="eastAsia" w:ascii="黑体" w:hAnsi="黑体" w:eastAsia="黑体" w:cs="Helvetica"/>
          <w:color w:val="000000"/>
          <w:kern w:val="0"/>
          <w:sz w:val="36"/>
          <w:szCs w:val="36"/>
          <w:lang w:eastAsia="zh-CN"/>
        </w:rPr>
        <w:t>十三、</w:t>
      </w:r>
      <w:r>
        <w:rPr>
          <w:rFonts w:hint="eastAsia" w:ascii="黑体" w:hAnsi="黑体" w:eastAsia="黑体" w:cs="Helvetica"/>
          <w:color w:val="000000"/>
          <w:kern w:val="0"/>
          <w:sz w:val="36"/>
          <w:szCs w:val="36"/>
        </w:rPr>
        <w:t>行政许可后年报</w:t>
      </w:r>
    </w:p>
    <w:p>
      <w:pPr>
        <w:pStyle w:val="13"/>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val="0"/>
          <w:bCs w:val="0"/>
          <w:color w:val="000000"/>
          <w:kern w:val="0"/>
          <w:sz w:val="32"/>
          <w:szCs w:val="32"/>
        </w:rPr>
      </w:pPr>
      <w:r>
        <w:rPr>
          <w:rFonts w:hint="eastAsia" w:ascii="仿宋" w:hAnsi="仿宋" w:eastAsia="仿宋" w:cs="Helvetica"/>
          <w:b/>
          <w:bCs/>
          <w:color w:val="000000"/>
          <w:kern w:val="0"/>
          <w:sz w:val="32"/>
          <w:szCs w:val="32"/>
        </w:rPr>
        <w:t>有无年报要求：</w:t>
      </w:r>
      <w:r>
        <w:rPr>
          <w:rFonts w:hint="eastAsia" w:ascii="仿宋" w:hAnsi="仿宋" w:eastAsia="仿宋" w:cs="Helvetica"/>
          <w:b w:val="0"/>
          <w:bCs w:val="0"/>
          <w:color w:val="000000"/>
          <w:kern w:val="0"/>
          <w:sz w:val="32"/>
          <w:szCs w:val="32"/>
          <w:lang w:eastAsia="zh-CN"/>
        </w:rPr>
        <w:t>否</w:t>
      </w:r>
    </w:p>
    <w:p>
      <w:pPr>
        <w:pStyle w:val="13"/>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val="0"/>
          <w:bCs w:val="0"/>
          <w:color w:val="000000"/>
          <w:kern w:val="0"/>
          <w:sz w:val="32"/>
          <w:szCs w:val="32"/>
        </w:rPr>
      </w:pPr>
      <w:r>
        <w:rPr>
          <w:rFonts w:hint="eastAsia" w:ascii="仿宋" w:hAnsi="仿宋" w:eastAsia="仿宋" w:cs="Helvetica"/>
          <w:b/>
          <w:bCs/>
          <w:color w:val="000000"/>
          <w:kern w:val="0"/>
          <w:sz w:val="32"/>
          <w:szCs w:val="32"/>
        </w:rPr>
        <w:t>年报报送材料名称：</w:t>
      </w:r>
      <w:r>
        <w:rPr>
          <w:rFonts w:hint="eastAsia" w:ascii="仿宋" w:hAnsi="仿宋" w:eastAsia="仿宋" w:cs="Helvetica"/>
          <w:b w:val="0"/>
          <w:bCs w:val="0"/>
          <w:color w:val="000000"/>
          <w:kern w:val="0"/>
          <w:sz w:val="32"/>
          <w:szCs w:val="32"/>
          <w:lang w:eastAsia="zh-CN"/>
        </w:rPr>
        <w:t>无</w:t>
      </w:r>
    </w:p>
    <w:p>
      <w:pPr>
        <w:pStyle w:val="13"/>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仿宋" w:hAnsi="仿宋" w:eastAsia="仿宋" w:cs="Helvetica"/>
          <w:b w:val="0"/>
          <w:bCs w:val="0"/>
          <w:color w:val="000000"/>
          <w:kern w:val="0"/>
          <w:sz w:val="32"/>
          <w:szCs w:val="32"/>
        </w:rPr>
      </w:pPr>
      <w:r>
        <w:rPr>
          <w:rFonts w:hint="eastAsia" w:ascii="仿宋" w:hAnsi="仿宋" w:eastAsia="仿宋" w:cs="Helvetica"/>
          <w:b/>
          <w:bCs/>
          <w:color w:val="000000"/>
          <w:kern w:val="0"/>
          <w:sz w:val="32"/>
          <w:szCs w:val="32"/>
        </w:rPr>
        <w:t>设定年报要求的依据：</w:t>
      </w:r>
      <w:r>
        <w:rPr>
          <w:rFonts w:hint="eastAsia" w:ascii="仿宋" w:hAnsi="仿宋" w:eastAsia="仿宋" w:cs="Helvetica"/>
          <w:b w:val="0"/>
          <w:bCs w:val="0"/>
          <w:color w:val="000000"/>
          <w:kern w:val="0"/>
          <w:sz w:val="32"/>
          <w:szCs w:val="32"/>
          <w:lang w:eastAsia="zh-CN"/>
        </w:rPr>
        <w:t>无</w:t>
      </w:r>
    </w:p>
    <w:p>
      <w:pPr>
        <w:pStyle w:val="13"/>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hint="eastAsia"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年报周期：</w:t>
      </w:r>
      <w:r>
        <w:rPr>
          <w:rFonts w:hint="eastAsia" w:ascii="仿宋" w:hAnsi="仿宋" w:eastAsia="仿宋" w:cs="Helvetica"/>
          <w:b w:val="0"/>
          <w:bCs w:val="0"/>
          <w:color w:val="000000"/>
          <w:kern w:val="0"/>
          <w:sz w:val="32"/>
          <w:szCs w:val="32"/>
          <w:lang w:eastAsia="zh-CN"/>
        </w:rPr>
        <w:t>无</w:t>
      </w:r>
    </w:p>
    <w:p>
      <w:pPr>
        <w:tabs>
          <w:tab w:val="left" w:pos="1880"/>
        </w:tabs>
        <w:spacing w:line="600" w:lineRule="exact"/>
        <w:ind w:firstLine="640" w:firstLineChars="200"/>
        <w:rPr>
          <w:rFonts w:ascii="黑体" w:eastAsia="黑体"/>
          <w:color w:val="C00000"/>
          <w:sz w:val="32"/>
          <w:szCs w:val="32"/>
        </w:rPr>
      </w:pPr>
      <w:r>
        <w:rPr>
          <w:rFonts w:hint="eastAsia" w:ascii="黑体" w:eastAsia="黑体"/>
          <w:color w:val="C00000"/>
          <w:sz w:val="32"/>
          <w:szCs w:val="32"/>
        </w:rPr>
        <w:t>十四、监管主体</w:t>
      </w:r>
    </w:p>
    <w:p>
      <w:pPr>
        <w:ind w:firstLine="640" w:firstLineChars="200"/>
        <w:rPr>
          <w:rFonts w:hint="eastAsia" w:eastAsia="仿宋_GB2312"/>
          <w:color w:val="C00000"/>
          <w:lang w:eastAsia="zh-CN"/>
        </w:rPr>
      </w:pPr>
      <w:r>
        <w:rPr>
          <w:rFonts w:hint="eastAsia" w:ascii="仿宋_GB2312" w:eastAsia="仿宋_GB2312"/>
          <w:color w:val="C00000"/>
          <w:sz w:val="32"/>
          <w:szCs w:val="32"/>
        </w:rPr>
        <w:t>县市</w:t>
      </w:r>
      <w:r>
        <w:rPr>
          <w:rFonts w:hint="eastAsia" w:ascii="仿宋_GB2312" w:eastAsia="仿宋_GB2312"/>
          <w:color w:val="C00000"/>
          <w:sz w:val="32"/>
          <w:szCs w:val="32"/>
          <w:lang w:val="en-US" w:eastAsia="zh-CN"/>
        </w:rPr>
        <w:t>司法局</w:t>
      </w:r>
      <w:r>
        <w:rPr>
          <w:rFonts w:hint="eastAsia" w:ascii="仿宋_GB2312" w:eastAsia="仿宋_GB2312"/>
          <w:color w:val="C00000"/>
          <w:sz w:val="32"/>
          <w:szCs w:val="32"/>
          <w:lang w:eastAsia="zh-CN"/>
        </w:rPr>
        <w:t>、州司法</w:t>
      </w:r>
      <w:r>
        <w:rPr>
          <w:rFonts w:hint="eastAsia" w:ascii="仿宋_GB2312" w:eastAsia="仿宋_GB2312"/>
          <w:color w:val="C00000"/>
          <w:sz w:val="32"/>
          <w:szCs w:val="32"/>
          <w:lang w:val="en-US" w:eastAsia="zh-CN"/>
        </w:rPr>
        <w:t>局</w:t>
      </w:r>
      <w:r>
        <w:rPr>
          <w:rFonts w:hint="eastAsia" w:ascii="仿宋_GB2312" w:eastAsia="仿宋_GB2312"/>
          <w:color w:val="C00000"/>
          <w:sz w:val="32"/>
          <w:szCs w:val="32"/>
          <w:lang w:eastAsia="zh-CN"/>
        </w:rPr>
        <w:t>。</w:t>
      </w:r>
    </w:p>
    <w:p>
      <w:pPr>
        <w:tabs>
          <w:tab w:val="left" w:pos="1880"/>
        </w:tabs>
        <w:spacing w:line="600" w:lineRule="exact"/>
        <w:ind w:firstLine="640" w:firstLineChars="200"/>
        <w:rPr>
          <w:rFonts w:ascii="黑体" w:eastAsia="黑体"/>
          <w:sz w:val="32"/>
          <w:szCs w:val="32"/>
        </w:rPr>
      </w:pPr>
      <w:r>
        <w:rPr>
          <w:rFonts w:hint="eastAsia" w:ascii="黑体" w:eastAsia="黑体"/>
          <w:sz w:val="32"/>
          <w:szCs w:val="32"/>
        </w:rPr>
        <w:t>十五、备注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ascii="黑体" w:hAnsi="黑体" w:eastAsia="黑体" w:cs="Helvetica"/>
          <w:color w:val="000000"/>
          <w:kern w:val="0"/>
          <w:sz w:val="36"/>
          <w:szCs w:val="36"/>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32"/>
          <w:szCs w:val="32"/>
        </w:rPr>
      </w:pPr>
    </w:p>
    <w:p>
      <w:pPr>
        <w:spacing w:line="360" w:lineRule="auto"/>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514136171"/>
      <w:docPartObj>
        <w:docPartGallery w:val="autotext"/>
      </w:docPartObj>
    </w:sdtPr>
    <w:sdtEndPr>
      <w:rPr>
        <w:rStyle w:val="10"/>
        <w:rFonts w:ascii="宋体" w:hAnsi="宋体" w:eastAsia="宋体"/>
        <w:sz w:val="24"/>
        <w:szCs w:val="24"/>
      </w:rPr>
    </w:sdtEndPr>
    <w:sdtContent>
      <w:p>
        <w:pPr>
          <w:pStyle w:val="4"/>
          <w:framePr w:wrap="around" w:vAnchor="text" w:hAnchor="margin" w:xAlign="outside" w:y="1"/>
          <w:rPr>
            <w:rStyle w:val="10"/>
            <w:rFonts w:ascii="宋体" w:hAnsi="宋体" w:eastAsia="宋体"/>
            <w:sz w:val="24"/>
            <w:szCs w:val="24"/>
          </w:rPr>
        </w:pPr>
        <w:r>
          <w:rPr>
            <w:rStyle w:val="10"/>
            <w:rFonts w:ascii="宋体" w:hAnsi="宋体" w:eastAsia="宋体"/>
            <w:sz w:val="24"/>
            <w:szCs w:val="24"/>
          </w:rPr>
          <w:fldChar w:fldCharType="begin"/>
        </w:r>
        <w:r>
          <w:rPr>
            <w:rStyle w:val="10"/>
            <w:rFonts w:ascii="宋体" w:hAnsi="宋体" w:eastAsia="宋体"/>
            <w:sz w:val="24"/>
            <w:szCs w:val="24"/>
          </w:rPr>
          <w:instrText xml:space="preserve"> PAGE </w:instrText>
        </w:r>
        <w:r>
          <w:rPr>
            <w:rStyle w:val="10"/>
            <w:rFonts w:ascii="宋体" w:hAnsi="宋体" w:eastAsia="宋体"/>
            <w:sz w:val="24"/>
            <w:szCs w:val="24"/>
          </w:rPr>
          <w:fldChar w:fldCharType="separate"/>
        </w:r>
        <w:r>
          <w:rPr>
            <w:rStyle w:val="10"/>
            <w:rFonts w:ascii="宋体" w:hAnsi="宋体" w:eastAsia="宋体"/>
            <w:sz w:val="24"/>
            <w:szCs w:val="24"/>
          </w:rPr>
          <w:t>1</w:t>
        </w:r>
        <w:r>
          <w:rPr>
            <w:rStyle w:val="10"/>
            <w:rFonts w:ascii="宋体" w:hAnsi="宋体" w:eastAsia="宋体"/>
            <w:sz w:val="24"/>
            <w:szCs w:val="24"/>
          </w:rPr>
          <w:fldChar w:fldCharType="end"/>
        </w:r>
      </w:p>
    </w:sdtContent>
  </w:sdt>
  <w:p>
    <w:pPr>
      <w:pStyle w:val="4"/>
      <w:ind w:right="360" w:firstLine="360"/>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235390113"/>
      <w:docPartObj>
        <w:docPartGallery w:val="autotext"/>
      </w:docPartObj>
    </w:sdtPr>
    <w:sdtEndPr>
      <w:rPr>
        <w:rStyle w:val="10"/>
      </w:rPr>
    </w:sdtEndPr>
    <w:sdtContent>
      <w:p>
        <w:pPr>
          <w:pStyle w:val="4"/>
          <w:framePr w:wrap="around" w:vAnchor="text" w:hAnchor="margin" w:xAlign="outside"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AD7BA"/>
    <w:multiLevelType w:val="multilevel"/>
    <w:tmpl w:val="88BAD7BA"/>
    <w:lvl w:ilvl="0" w:tentative="0">
      <w:start w:val="1"/>
      <w:numFmt w:val="decimal"/>
      <w:suff w:val="nothing"/>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1">
    <w:nsid w:val="B0E2B637"/>
    <w:multiLevelType w:val="multilevel"/>
    <w:tmpl w:val="B0E2B637"/>
    <w:lvl w:ilvl="0" w:tentative="0">
      <w:start w:val="1"/>
      <w:numFmt w:val="decimal"/>
      <w:suff w:val="nothing"/>
      <w:lvlText w:val="%1."/>
      <w:lvlJc w:val="left"/>
      <w:pPr>
        <w:ind w:left="1068" w:hanging="360"/>
      </w:pPr>
      <w:rPr>
        <w:rFonts w:hint="default"/>
        <w:b/>
        <w:bCs/>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2">
    <w:nsid w:val="00695782"/>
    <w:multiLevelType w:val="multilevel"/>
    <w:tmpl w:val="00695782"/>
    <w:lvl w:ilvl="0" w:tentative="0">
      <w:start w:val="1"/>
      <w:numFmt w:val="decimal"/>
      <w:lvlText w:val="%1."/>
      <w:lvlJc w:val="left"/>
      <w:pPr>
        <w:ind w:left="1080" w:hanging="360"/>
      </w:pPr>
      <w:rPr>
        <w:rFonts w:hint="default"/>
        <w:b/>
        <w:bCs/>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3">
    <w:nsid w:val="0BE513FE"/>
    <w:multiLevelType w:val="multilevel"/>
    <w:tmpl w:val="0BE513FE"/>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4">
    <w:nsid w:val="0EBA20E9"/>
    <w:multiLevelType w:val="multilevel"/>
    <w:tmpl w:val="0EBA20E9"/>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5">
    <w:nsid w:val="1EA7251D"/>
    <w:multiLevelType w:val="multilevel"/>
    <w:tmpl w:val="1EA7251D"/>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6">
    <w:nsid w:val="2C125B4D"/>
    <w:multiLevelType w:val="multilevel"/>
    <w:tmpl w:val="2C125B4D"/>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7">
    <w:nsid w:val="37B37E2A"/>
    <w:multiLevelType w:val="singleLevel"/>
    <w:tmpl w:val="37B37E2A"/>
    <w:lvl w:ilvl="0" w:tentative="0">
      <w:start w:val="1"/>
      <w:numFmt w:val="decimal"/>
      <w:suff w:val="nothing"/>
      <w:lvlText w:val="（%1）"/>
      <w:lvlJc w:val="left"/>
    </w:lvl>
  </w:abstractNum>
  <w:abstractNum w:abstractNumId="8">
    <w:nsid w:val="4037345B"/>
    <w:multiLevelType w:val="multilevel"/>
    <w:tmpl w:val="4037345B"/>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9">
    <w:nsid w:val="505A5163"/>
    <w:multiLevelType w:val="multilevel"/>
    <w:tmpl w:val="505A5163"/>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10">
    <w:nsid w:val="56E97C4E"/>
    <w:multiLevelType w:val="multilevel"/>
    <w:tmpl w:val="56E97C4E"/>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11">
    <w:nsid w:val="6CB06131"/>
    <w:multiLevelType w:val="multilevel"/>
    <w:tmpl w:val="6CB06131"/>
    <w:lvl w:ilvl="0" w:tentative="0">
      <w:start w:val="1"/>
      <w:numFmt w:val="decimal"/>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12">
    <w:nsid w:val="756BCA7D"/>
    <w:multiLevelType w:val="multilevel"/>
    <w:tmpl w:val="756BCA7D"/>
    <w:lvl w:ilvl="0" w:tentative="0">
      <w:start w:val="1"/>
      <w:numFmt w:val="decimal"/>
      <w:suff w:val="nothing"/>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num w:numId="1">
    <w:abstractNumId w:val="1"/>
  </w:num>
  <w:num w:numId="2">
    <w:abstractNumId w:val="3"/>
  </w:num>
  <w:num w:numId="3">
    <w:abstractNumId w:val="11"/>
  </w:num>
  <w:num w:numId="4">
    <w:abstractNumId w:val="6"/>
  </w:num>
  <w:num w:numId="5">
    <w:abstractNumId w:val="4"/>
  </w:num>
  <w:num w:numId="6">
    <w:abstractNumId w:val="12"/>
  </w:num>
  <w:num w:numId="7">
    <w:abstractNumId w:val="2"/>
  </w:num>
  <w:num w:numId="8">
    <w:abstractNumId w:val="10"/>
  </w:num>
  <w:num w:numId="9">
    <w:abstractNumId w:val="0"/>
  </w:num>
  <w:num w:numId="10">
    <w:abstractNumId w:val="7"/>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2MjEwNDczN2U1OTM1ZjNiZGQyZWM0MmRiOTI5YmIifQ=="/>
  </w:docVars>
  <w:rsids>
    <w:rsidRoot w:val="00BF3B00"/>
    <w:rsid w:val="00030ACB"/>
    <w:rsid w:val="0004303E"/>
    <w:rsid w:val="000614FE"/>
    <w:rsid w:val="00090238"/>
    <w:rsid w:val="00092245"/>
    <w:rsid w:val="000B033F"/>
    <w:rsid w:val="000D3B60"/>
    <w:rsid w:val="0011041D"/>
    <w:rsid w:val="00115DD4"/>
    <w:rsid w:val="00121034"/>
    <w:rsid w:val="0016790B"/>
    <w:rsid w:val="00181D01"/>
    <w:rsid w:val="00186ACF"/>
    <w:rsid w:val="001A4189"/>
    <w:rsid w:val="001A7488"/>
    <w:rsid w:val="001D0BF3"/>
    <w:rsid w:val="001D1C68"/>
    <w:rsid w:val="001D3D99"/>
    <w:rsid w:val="001D5CF7"/>
    <w:rsid w:val="001F5839"/>
    <w:rsid w:val="002100F6"/>
    <w:rsid w:val="00220C32"/>
    <w:rsid w:val="00234071"/>
    <w:rsid w:val="002608B8"/>
    <w:rsid w:val="002C16C2"/>
    <w:rsid w:val="002C6E32"/>
    <w:rsid w:val="002E1FB7"/>
    <w:rsid w:val="002E3D08"/>
    <w:rsid w:val="00353ED7"/>
    <w:rsid w:val="00372B39"/>
    <w:rsid w:val="00387163"/>
    <w:rsid w:val="003912AB"/>
    <w:rsid w:val="003B508F"/>
    <w:rsid w:val="003F0AE1"/>
    <w:rsid w:val="003F7F39"/>
    <w:rsid w:val="0041070D"/>
    <w:rsid w:val="0041674C"/>
    <w:rsid w:val="00430002"/>
    <w:rsid w:val="00433648"/>
    <w:rsid w:val="00440769"/>
    <w:rsid w:val="004638C1"/>
    <w:rsid w:val="00463DD8"/>
    <w:rsid w:val="004668D3"/>
    <w:rsid w:val="00477784"/>
    <w:rsid w:val="00483E60"/>
    <w:rsid w:val="00487998"/>
    <w:rsid w:val="004973B2"/>
    <w:rsid w:val="004B51D2"/>
    <w:rsid w:val="004B667E"/>
    <w:rsid w:val="00541A70"/>
    <w:rsid w:val="005447DA"/>
    <w:rsid w:val="0055028A"/>
    <w:rsid w:val="0056642E"/>
    <w:rsid w:val="005679D7"/>
    <w:rsid w:val="005912EC"/>
    <w:rsid w:val="005A0C68"/>
    <w:rsid w:val="005A10C3"/>
    <w:rsid w:val="005D11B6"/>
    <w:rsid w:val="005D1D81"/>
    <w:rsid w:val="005D610E"/>
    <w:rsid w:val="005E5A71"/>
    <w:rsid w:val="00610463"/>
    <w:rsid w:val="00624338"/>
    <w:rsid w:val="0065196A"/>
    <w:rsid w:val="00663B92"/>
    <w:rsid w:val="00691E04"/>
    <w:rsid w:val="006A00D3"/>
    <w:rsid w:val="006A3F27"/>
    <w:rsid w:val="006E7EA3"/>
    <w:rsid w:val="00701C7C"/>
    <w:rsid w:val="007339F2"/>
    <w:rsid w:val="007431D5"/>
    <w:rsid w:val="00766E71"/>
    <w:rsid w:val="00773510"/>
    <w:rsid w:val="00786898"/>
    <w:rsid w:val="00797C18"/>
    <w:rsid w:val="007F1FE1"/>
    <w:rsid w:val="007F4DD5"/>
    <w:rsid w:val="007F6F7B"/>
    <w:rsid w:val="00816718"/>
    <w:rsid w:val="00822B16"/>
    <w:rsid w:val="00825942"/>
    <w:rsid w:val="0085675E"/>
    <w:rsid w:val="0086438B"/>
    <w:rsid w:val="00870F91"/>
    <w:rsid w:val="00896B52"/>
    <w:rsid w:val="008C6A73"/>
    <w:rsid w:val="008D1951"/>
    <w:rsid w:val="008D270A"/>
    <w:rsid w:val="008E31CD"/>
    <w:rsid w:val="00900E12"/>
    <w:rsid w:val="00912A05"/>
    <w:rsid w:val="0091723B"/>
    <w:rsid w:val="0091780F"/>
    <w:rsid w:val="00922D2C"/>
    <w:rsid w:val="009474B8"/>
    <w:rsid w:val="00955CDC"/>
    <w:rsid w:val="009741A8"/>
    <w:rsid w:val="00981EF7"/>
    <w:rsid w:val="00986317"/>
    <w:rsid w:val="00987147"/>
    <w:rsid w:val="00992864"/>
    <w:rsid w:val="009A1F6E"/>
    <w:rsid w:val="009C76D2"/>
    <w:rsid w:val="009C7766"/>
    <w:rsid w:val="009D335F"/>
    <w:rsid w:val="009E248A"/>
    <w:rsid w:val="00A04F93"/>
    <w:rsid w:val="00A12D42"/>
    <w:rsid w:val="00A20610"/>
    <w:rsid w:val="00A66BF0"/>
    <w:rsid w:val="00A87957"/>
    <w:rsid w:val="00AC38BC"/>
    <w:rsid w:val="00AE6427"/>
    <w:rsid w:val="00B011D6"/>
    <w:rsid w:val="00B07129"/>
    <w:rsid w:val="00B125AA"/>
    <w:rsid w:val="00B2241B"/>
    <w:rsid w:val="00B32263"/>
    <w:rsid w:val="00B37D8F"/>
    <w:rsid w:val="00B55603"/>
    <w:rsid w:val="00B71195"/>
    <w:rsid w:val="00B804DD"/>
    <w:rsid w:val="00B834A1"/>
    <w:rsid w:val="00BB6E3D"/>
    <w:rsid w:val="00BC2211"/>
    <w:rsid w:val="00BF3B00"/>
    <w:rsid w:val="00C074F6"/>
    <w:rsid w:val="00C11FDA"/>
    <w:rsid w:val="00C24471"/>
    <w:rsid w:val="00C277EF"/>
    <w:rsid w:val="00C358E0"/>
    <w:rsid w:val="00C50030"/>
    <w:rsid w:val="00C82875"/>
    <w:rsid w:val="00C95886"/>
    <w:rsid w:val="00CC24D9"/>
    <w:rsid w:val="00CD0EE8"/>
    <w:rsid w:val="00CD1FFB"/>
    <w:rsid w:val="00CE4381"/>
    <w:rsid w:val="00CF6A41"/>
    <w:rsid w:val="00D371A8"/>
    <w:rsid w:val="00D77D1A"/>
    <w:rsid w:val="00D961E9"/>
    <w:rsid w:val="00DA1CAE"/>
    <w:rsid w:val="00DD0894"/>
    <w:rsid w:val="00DE62B4"/>
    <w:rsid w:val="00E001C6"/>
    <w:rsid w:val="00E1292D"/>
    <w:rsid w:val="00E27A9C"/>
    <w:rsid w:val="00E52F08"/>
    <w:rsid w:val="00E76078"/>
    <w:rsid w:val="00E77F77"/>
    <w:rsid w:val="00EB18C8"/>
    <w:rsid w:val="00ED58BB"/>
    <w:rsid w:val="00EF4812"/>
    <w:rsid w:val="00F12F94"/>
    <w:rsid w:val="00F62FA3"/>
    <w:rsid w:val="00F97A6D"/>
    <w:rsid w:val="00FD7B54"/>
    <w:rsid w:val="00FD7B6F"/>
    <w:rsid w:val="00FF01C5"/>
    <w:rsid w:val="00FF4309"/>
    <w:rsid w:val="2464395B"/>
    <w:rsid w:val="41C61DF0"/>
    <w:rsid w:val="65FF06C4"/>
    <w:rsid w:val="72125242"/>
    <w:rsid w:val="7713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99"/>
  </w:style>
  <w:style w:type="character" w:customStyle="1" w:styleId="11">
    <w:name w:val="标题 1 字符"/>
    <w:basedOn w:val="9"/>
    <w:link w:val="3"/>
    <w:qFormat/>
    <w:uiPriority w:val="9"/>
    <w:rPr>
      <w:b/>
      <w:bCs/>
      <w:kern w:val="44"/>
      <w:sz w:val="44"/>
      <w:szCs w:val="44"/>
    </w:rPr>
  </w:style>
  <w:style w:type="paragraph" w:styleId="12">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13">
    <w:name w:val="List Paragraph"/>
    <w:basedOn w:val="1"/>
    <w:qFormat/>
    <w:uiPriority w:val="34"/>
    <w:pPr>
      <w:ind w:firstLine="420" w:firstLineChars="200"/>
    </w:pPr>
  </w:style>
  <w:style w:type="character" w:customStyle="1" w:styleId="14">
    <w:name w:val="页脚 字符"/>
    <w:basedOn w:val="9"/>
    <w:link w:val="4"/>
    <w:qFormat/>
    <w:uiPriority w:val="99"/>
    <w:rPr>
      <w:sz w:val="18"/>
      <w:szCs w:val="18"/>
    </w:rPr>
  </w:style>
  <w:style w:type="character" w:customStyle="1" w:styleId="15">
    <w:name w:val="页眉 字符"/>
    <w:basedOn w:val="9"/>
    <w:link w:val="5"/>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0A44-39BF-8C40-829A-AD0ECE0597CC}">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893</Words>
  <Characters>5094</Characters>
  <Lines>42</Lines>
  <Paragraphs>11</Paragraphs>
  <TotalTime>10</TotalTime>
  <ScaleCrop>false</ScaleCrop>
  <LinksUpToDate>false</LinksUpToDate>
  <CharactersWithSpaces>5976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2023-08-03T00:52:00Z</dcterms:created>
  <dc:creator>逸烽 俞</dc:creator>
  <cp:lastModifiedBy>2019</cp:lastModifiedBy>
  <dcterms:modified xsi:type="dcterms:W3CDTF">2023-12-26T07:22:39Z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8B37A3ACE1644B6BBAC60844CB723D2A_12</vt:lpwstr>
  </property>
</Properties>
</file>