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80" w:firstLine="0" w:firstLineChars="0"/>
        <w:jc w:val="center"/>
        <w:rPr>
          <w:rFonts w:ascii="Times New Roman" w:cs="Times New Roman"/>
          <w:b/>
          <w:color w:val="FF0000"/>
          <w:sz w:val="34"/>
          <w:szCs w:val="36"/>
        </w:rPr>
      </w:pPr>
    </w:p>
    <w:p>
      <w:pPr>
        <w:ind w:firstLine="198" w:firstLineChars="38"/>
        <w:jc w:val="center"/>
        <w:rPr>
          <w:rFonts w:hAnsi="Times New Roman" w:eastAsia="仿宋"/>
          <w:b/>
          <w:bCs/>
          <w:color w:val="auto"/>
          <w:sz w:val="52"/>
          <w:szCs w:val="52"/>
        </w:rPr>
      </w:pPr>
      <w:r>
        <w:rPr>
          <w:rFonts w:hint="default" w:hAnsi="Times New Roman" w:eastAsia="仿宋"/>
          <w:b/>
          <w:bCs/>
          <w:color w:val="auto"/>
          <w:sz w:val="52"/>
          <w:szCs w:val="52"/>
          <w:lang w:val="en-US" w:eastAsia="zh-CN"/>
        </w:rPr>
        <w:t>祥云县万花溪水库工程建设项目（灌区输水工程）临时用地</w:t>
      </w:r>
      <w:r>
        <w:rPr>
          <w:rFonts w:hAnsi="Times New Roman" w:eastAsia="仿宋"/>
          <w:b/>
          <w:bCs/>
          <w:color w:val="auto"/>
          <w:sz w:val="52"/>
          <w:szCs w:val="52"/>
        </w:rPr>
        <w:t>土地复垦方案</w:t>
      </w:r>
    </w:p>
    <w:p>
      <w:pPr>
        <w:ind w:firstLine="198" w:firstLineChars="38"/>
        <w:jc w:val="center"/>
        <w:rPr>
          <w:rFonts w:hAnsi="Times New Roman" w:eastAsia="仿宋"/>
          <w:b/>
          <w:bCs/>
          <w:color w:val="auto"/>
          <w:sz w:val="52"/>
          <w:szCs w:val="52"/>
        </w:rPr>
      </w:pPr>
      <w:r>
        <w:rPr>
          <w:rFonts w:hAnsi="Times New Roman" w:eastAsia="仿宋"/>
          <w:b/>
          <w:bCs/>
          <w:color w:val="auto"/>
          <w:sz w:val="52"/>
          <w:szCs w:val="52"/>
        </w:rPr>
        <w:t>（公示稿）</w:t>
      </w:r>
    </w:p>
    <w:p>
      <w:pPr>
        <w:spacing w:line="800" w:lineRule="exact"/>
        <w:ind w:firstLine="723"/>
        <w:jc w:val="center"/>
        <w:rPr>
          <w:b/>
          <w:color w:val="FF0000"/>
          <w:sz w:val="36"/>
          <w:szCs w:val="36"/>
        </w:rPr>
      </w:pPr>
    </w:p>
    <w:p>
      <w:pPr>
        <w:spacing w:line="800" w:lineRule="exact"/>
        <w:ind w:firstLine="723"/>
        <w:jc w:val="center"/>
        <w:rPr>
          <w:b/>
          <w:color w:val="FF0000"/>
          <w:sz w:val="36"/>
          <w:szCs w:val="36"/>
        </w:rPr>
      </w:pPr>
    </w:p>
    <w:p>
      <w:pPr>
        <w:spacing w:line="800" w:lineRule="exact"/>
        <w:ind w:firstLine="723"/>
        <w:jc w:val="center"/>
        <w:rPr>
          <w:b/>
          <w:color w:val="FF0000"/>
          <w:sz w:val="36"/>
          <w:szCs w:val="36"/>
        </w:rPr>
      </w:pPr>
    </w:p>
    <w:p>
      <w:pPr>
        <w:spacing w:line="800" w:lineRule="exact"/>
        <w:ind w:firstLine="723"/>
        <w:jc w:val="center"/>
        <w:rPr>
          <w:b/>
          <w:color w:val="FF0000"/>
          <w:sz w:val="36"/>
          <w:szCs w:val="36"/>
        </w:rPr>
      </w:pPr>
    </w:p>
    <w:p>
      <w:pPr>
        <w:spacing w:line="800" w:lineRule="exact"/>
        <w:ind w:firstLine="723"/>
        <w:jc w:val="center"/>
        <w:rPr>
          <w:b/>
          <w:color w:val="FF0000"/>
          <w:sz w:val="36"/>
          <w:szCs w:val="36"/>
        </w:rPr>
      </w:pPr>
    </w:p>
    <w:p>
      <w:pPr>
        <w:spacing w:line="800" w:lineRule="exact"/>
        <w:ind w:firstLine="723"/>
        <w:jc w:val="center"/>
        <w:rPr>
          <w:b/>
          <w:color w:val="FF0000"/>
          <w:sz w:val="36"/>
          <w:szCs w:val="36"/>
        </w:rPr>
      </w:pPr>
    </w:p>
    <w:p>
      <w:pPr>
        <w:spacing w:line="800" w:lineRule="exact"/>
        <w:ind w:firstLine="723"/>
        <w:jc w:val="center"/>
        <w:rPr>
          <w:b/>
          <w:color w:val="FF0000"/>
          <w:sz w:val="36"/>
          <w:szCs w:val="36"/>
        </w:rPr>
      </w:pPr>
    </w:p>
    <w:p>
      <w:pPr>
        <w:ind w:left="1896" w:leftChars="125" w:hanging="1596" w:hangingChars="530"/>
        <w:jc w:val="both"/>
        <w:rPr>
          <w:rFonts w:hint="eastAsia" w:hAnsi="Times New Roman" w:eastAsia="仿宋"/>
          <w:b/>
          <w:bCs/>
          <w:color w:val="auto"/>
          <w:sz w:val="30"/>
          <w:szCs w:val="30"/>
          <w:lang w:val="en-US" w:eastAsia="zh-CN"/>
        </w:rPr>
      </w:pPr>
      <w:r>
        <w:rPr>
          <w:rFonts w:hint="eastAsia" w:eastAsia="仿宋"/>
          <w:b/>
          <w:bCs/>
          <w:color w:val="auto"/>
          <w:sz w:val="30"/>
          <w:szCs w:val="30"/>
          <w:lang w:val="en-US" w:eastAsia="zh-CN"/>
        </w:rPr>
        <w:t xml:space="preserve">        </w:t>
      </w:r>
      <w:r>
        <w:rPr>
          <w:rFonts w:hint="eastAsia" w:hAnsi="Times New Roman" w:eastAsia="仿宋"/>
          <w:b/>
          <w:bCs/>
          <w:color w:val="auto"/>
          <w:sz w:val="30"/>
          <w:szCs w:val="30"/>
          <w:lang w:val="en-US" w:eastAsia="zh-CN"/>
        </w:rPr>
        <w:t xml:space="preserve">  项 目 单 位：祥云万花溪水库投资建设有限公司</w:t>
      </w:r>
    </w:p>
    <w:p>
      <w:pPr>
        <w:ind w:firstLine="1834" w:firstLineChars="609"/>
        <w:rPr>
          <w:rFonts w:hint="eastAsia" w:eastAsia="仿宋"/>
          <w:b/>
          <w:bCs/>
          <w:color w:val="auto"/>
          <w:sz w:val="30"/>
          <w:szCs w:val="30"/>
          <w:lang w:val="en-US" w:eastAsia="zh-CN"/>
        </w:rPr>
      </w:pPr>
      <w:r>
        <w:rPr>
          <w:rFonts w:hint="eastAsia" w:eastAsia="仿宋"/>
          <w:b/>
          <w:bCs/>
          <w:color w:val="auto"/>
          <w:sz w:val="30"/>
          <w:szCs w:val="30"/>
        </w:rPr>
        <w:t>编 制 单 位：</w:t>
      </w:r>
      <w:r>
        <w:rPr>
          <w:rFonts w:hint="default" w:eastAsia="仿宋"/>
          <w:b/>
          <w:bCs/>
          <w:color w:val="auto"/>
          <w:sz w:val="30"/>
          <w:szCs w:val="30"/>
          <w:lang w:val="en-US" w:eastAsia="zh-CN"/>
        </w:rPr>
        <w:t>云南导视地理信息系统工程有限公司</w:t>
      </w:r>
    </w:p>
    <w:p>
      <w:pPr>
        <w:ind w:firstLine="1834" w:firstLineChars="609"/>
        <w:rPr>
          <w:rFonts w:eastAsia="仿宋"/>
          <w:b/>
          <w:bCs/>
          <w:color w:val="auto"/>
          <w:sz w:val="30"/>
          <w:szCs w:val="30"/>
        </w:rPr>
      </w:pPr>
      <w:r>
        <w:rPr>
          <w:rFonts w:eastAsia="仿宋"/>
          <w:b/>
          <w:bCs/>
          <w:color w:val="auto"/>
          <w:sz w:val="30"/>
          <w:szCs w:val="30"/>
        </w:rPr>
        <w:t>编 制 日 期：二〇二</w:t>
      </w:r>
      <w:r>
        <w:rPr>
          <w:rFonts w:hint="eastAsia" w:eastAsia="仿宋"/>
          <w:b/>
          <w:bCs/>
          <w:color w:val="auto"/>
          <w:sz w:val="30"/>
          <w:szCs w:val="30"/>
          <w:lang w:val="en-US" w:eastAsia="zh-CN"/>
        </w:rPr>
        <w:t>四</w:t>
      </w:r>
      <w:r>
        <w:rPr>
          <w:rFonts w:eastAsia="仿宋"/>
          <w:b/>
          <w:bCs/>
          <w:color w:val="auto"/>
          <w:sz w:val="30"/>
          <w:szCs w:val="30"/>
        </w:rPr>
        <w:t>年</w:t>
      </w:r>
      <w:r>
        <w:rPr>
          <w:rFonts w:hint="eastAsia" w:eastAsia="仿宋"/>
          <w:b/>
          <w:bCs/>
          <w:color w:val="auto"/>
          <w:sz w:val="30"/>
          <w:szCs w:val="30"/>
          <w:lang w:val="en-US" w:eastAsia="zh-CN"/>
        </w:rPr>
        <w:t>一</w:t>
      </w:r>
      <w:r>
        <w:rPr>
          <w:rFonts w:eastAsia="仿宋"/>
          <w:b/>
          <w:bCs/>
          <w:color w:val="auto"/>
          <w:sz w:val="30"/>
          <w:szCs w:val="30"/>
        </w:rPr>
        <w:t>月</w:t>
      </w:r>
    </w:p>
    <w:p>
      <w:pPr>
        <w:spacing w:line="800" w:lineRule="exact"/>
        <w:ind w:firstLine="723"/>
        <w:jc w:val="center"/>
        <w:rPr>
          <w:b/>
          <w:color w:val="FF0000"/>
          <w:sz w:val="36"/>
          <w:szCs w:val="36"/>
        </w:rPr>
      </w:pPr>
    </w:p>
    <w:p>
      <w:pPr>
        <w:ind w:firstLine="880"/>
        <w:jc w:val="center"/>
        <w:rPr>
          <w:rFonts w:ascii="Times New Roman" w:cs="Times New Roman"/>
          <w:color w:val="FF0000"/>
          <w:sz w:val="44"/>
          <w:szCs w:val="44"/>
        </w:rPr>
        <w:sectPr>
          <w:headerReference r:id="rId7" w:type="first"/>
          <w:footerReference r:id="rId10" w:type="first"/>
          <w:headerReference r:id="rId5" w:type="default"/>
          <w:footerReference r:id="rId8" w:type="default"/>
          <w:headerReference r:id="rId6" w:type="even"/>
          <w:footerReference r:id="rId9" w:type="even"/>
          <w:pgSz w:w="11906" w:h="16838"/>
          <w:pgMar w:top="1418" w:right="1134" w:bottom="1418" w:left="1134" w:header="851" w:footer="992" w:gutter="0"/>
          <w:cols w:space="720" w:num="1"/>
          <w:docGrid w:type="lines" w:linePitch="326" w:charSpace="0"/>
        </w:sectPr>
      </w:pPr>
    </w:p>
    <w:p>
      <w:pPr>
        <w:pStyle w:val="3"/>
        <w:ind w:firstLine="0"/>
        <w:jc w:val="center"/>
        <w:rPr>
          <w:rFonts w:ascii="Times New Roman" w:hAnsi="Times New Roman" w:cs="Times New Roman"/>
          <w:color w:val="auto"/>
        </w:rPr>
      </w:pPr>
      <w:r>
        <w:rPr>
          <w:rFonts w:ascii="Times New Roman" w:hAnsi="Times New Roman" w:cs="Times New Roman"/>
          <w:color w:val="auto"/>
        </w:rPr>
        <w:t>第一部分  方案编制背景</w:t>
      </w:r>
    </w:p>
    <w:p>
      <w:pPr>
        <w:pStyle w:val="2"/>
        <w:spacing w:before="40" w:after="40"/>
        <w:rPr>
          <w:rFonts w:ascii="Times New Roman" w:hAnsi="Times New Roman" w:eastAsia="宋体" w:cs="Times New Roman"/>
          <w:color w:val="auto"/>
          <w:szCs w:val="24"/>
        </w:rPr>
      </w:pPr>
      <w:bookmarkStart w:id="0" w:name="_Toc12771477"/>
      <w:bookmarkStart w:id="1" w:name="_Toc30765"/>
      <w:r>
        <w:rPr>
          <w:rFonts w:ascii="Times New Roman" w:hAnsi="宋体" w:eastAsia="宋体" w:cs="Times New Roman"/>
          <w:color w:val="auto"/>
          <w:szCs w:val="24"/>
        </w:rPr>
        <w:t>一、</w:t>
      </w:r>
      <w:bookmarkEnd w:id="0"/>
      <w:bookmarkEnd w:id="1"/>
      <w:r>
        <w:rPr>
          <w:rFonts w:ascii="Times New Roman" w:hAnsi="宋体" w:eastAsia="宋体" w:cs="Times New Roman"/>
          <w:bCs w:val="0"/>
          <w:color w:val="auto"/>
          <w:szCs w:val="24"/>
        </w:rPr>
        <w:t>编制背景及过程</w:t>
      </w:r>
    </w:p>
    <w:p>
      <w:pPr>
        <w:adjustRightInd w:val="0"/>
        <w:snapToGrid w:val="0"/>
        <w:ind w:firstLine="480"/>
        <w:rPr>
          <w:rFonts w:hint="default" w:hAnsi="Times New Roman" w:eastAsia="宋体"/>
          <w:color w:val="auto"/>
          <w:lang w:val="en-US" w:eastAsia="zh-CN"/>
        </w:rPr>
      </w:pPr>
      <w:bookmarkStart w:id="2" w:name="_Toc353796729"/>
      <w:bookmarkStart w:id="3" w:name="_Toc19476891"/>
      <w:bookmarkStart w:id="4" w:name="_Toc522773484"/>
      <w:bookmarkStart w:id="5" w:name="_Toc12771479"/>
      <w:bookmarkStart w:id="6" w:name="_Toc523654767"/>
      <w:bookmarkStart w:id="7" w:name="_Toc6963791"/>
      <w:r>
        <w:rPr>
          <w:rFonts w:hint="eastAsia" w:hAnsi="Times New Roman" w:eastAsia="宋体"/>
          <w:color w:val="auto"/>
          <w:lang w:val="en-US" w:eastAsia="zh-CN"/>
        </w:rPr>
        <w:t>万花溪水库工程（项目代码：2017-532923-76-01-016109）是一座以农业灌溉供水为主的Ⅲ等中型水利工程。水库建设已列入《西南五省（自治区、直辖市）重点水源工程建设规划》、《云南省水利发展规划（2016-2020年）》、《云南省渔泡江流域综合规划》。2016年6月云南省水利水电勘测设计研究院编制完成了《云南省祥云县水资源利用规划报告》（以下简称《规划报告》），随后祥云县人民政府以祥政办发【2016】102号批文了该《规划报告》。《规划报告》再次提出新建万花溪水库，用于解决祥云县禾甸坝和米甸坝的农业灌溉问题。万花溪水库控制径流面积69.7km2，具备修建中型水库的地形、地质条件，多年平均径流流量2295万m3，规划坝高55.2m，总库容1254.9万m3，设计年供水量1109.8万m3，设计灌溉面积2.41万亩（其中：新增灌溉面积0.84万亩，改善灌溉面积1.57万亩）。万花溪水库建成后对加快当地群众脱贫致富，促进地区粮食生产，加强民族团结和社会稳定，保障全县社会经济可持续发展，建设小康社会具有重要的作用。因此，工程建设是十分必要的。</w:t>
      </w:r>
    </w:p>
    <w:p>
      <w:pPr>
        <w:adjustRightInd w:val="0"/>
        <w:snapToGrid w:val="0"/>
        <w:ind w:firstLine="480"/>
        <w:rPr>
          <w:rFonts w:hint="eastAsia" w:hAnsi="Times New Roman" w:eastAsia="宋体"/>
          <w:color w:val="auto"/>
          <w:lang w:val="en-US" w:eastAsia="zh-CN"/>
        </w:rPr>
      </w:pPr>
      <w:r>
        <w:rPr>
          <w:rFonts w:hint="default" w:hAnsi="Times New Roman" w:eastAsia="宋体"/>
          <w:color w:val="auto"/>
          <w:lang w:val="en-US" w:eastAsia="zh-CN"/>
        </w:rPr>
        <w:t>本项目（临时用地）工程：祥云县万花溪水库工程建设项目（灌区输水工程）临时用地作为祥云县万花溪水库工程建设项目（灌区输水工程）</w:t>
      </w:r>
      <w:r>
        <w:rPr>
          <w:rFonts w:hint="eastAsia" w:hAnsi="Times New Roman" w:eastAsia="宋体"/>
          <w:color w:val="auto"/>
          <w:lang w:val="en-US" w:eastAsia="zh-CN"/>
        </w:rPr>
        <w:t>祥云</w:t>
      </w:r>
      <w:r>
        <w:rPr>
          <w:rFonts w:hint="default" w:hAnsi="Times New Roman" w:eastAsia="宋体"/>
          <w:color w:val="auto"/>
          <w:lang w:val="en-US" w:eastAsia="zh-CN"/>
        </w:rPr>
        <w:t>县境内的临时用地，临时用地的占用旨为满足主体项目工程的建设，确保祥云县万花溪水库工程建设项目（灌区输水工程）工程正常施工，临时用地的建设是必要的。本项目临时用地主要包括</w:t>
      </w:r>
      <w:r>
        <w:rPr>
          <w:rFonts w:hint="eastAsia" w:hAnsi="Times New Roman" w:eastAsia="宋体"/>
          <w:color w:val="auto"/>
          <w:lang w:val="en-US" w:eastAsia="zh-CN"/>
        </w:rPr>
        <w:t>24</w:t>
      </w:r>
      <w:r>
        <w:rPr>
          <w:rFonts w:hint="default" w:hAnsi="Times New Roman" w:eastAsia="宋体"/>
          <w:color w:val="auto"/>
          <w:lang w:val="en-US" w:eastAsia="zh-CN"/>
        </w:rPr>
        <w:t>个地块，</w:t>
      </w:r>
      <w:r>
        <w:rPr>
          <w:rFonts w:hint="eastAsia" w:hAnsi="Times New Roman" w:eastAsia="宋体"/>
          <w:color w:val="auto"/>
          <w:lang w:val="en-US" w:eastAsia="zh-CN"/>
        </w:rPr>
        <w:t>功能分区全部为管线</w:t>
      </w:r>
      <w:r>
        <w:rPr>
          <w:rFonts w:hint="default" w:hAnsi="Times New Roman" w:eastAsia="宋体"/>
          <w:color w:val="auto"/>
          <w:lang w:val="en-US" w:eastAsia="zh-CN"/>
        </w:rPr>
        <w:t>，占地面积</w:t>
      </w:r>
      <w:r>
        <w:rPr>
          <w:rFonts w:hint="eastAsia" w:hAnsi="Times New Roman" w:eastAsia="宋体"/>
          <w:color w:val="auto"/>
          <w:lang w:val="en-US" w:eastAsia="zh-CN"/>
        </w:rPr>
        <w:t>15.5685</w:t>
      </w:r>
      <w:r>
        <w:rPr>
          <w:rFonts w:hint="default" w:hAnsi="Times New Roman" w:eastAsia="宋体"/>
          <w:color w:val="auto"/>
          <w:lang w:val="en-US" w:eastAsia="zh-CN"/>
        </w:rPr>
        <w:t>hm</w:t>
      </w:r>
      <w:r>
        <w:rPr>
          <w:rFonts w:hint="default" w:hAnsi="Times New Roman" w:eastAsia="宋体"/>
          <w:color w:val="auto"/>
          <w:vertAlign w:val="superscript"/>
          <w:lang w:val="en-US" w:eastAsia="zh-CN"/>
        </w:rPr>
        <w:t>2</w:t>
      </w:r>
      <w:r>
        <w:rPr>
          <w:rFonts w:hint="eastAsia" w:hAnsi="Times New Roman" w:eastAsia="宋体"/>
          <w:color w:val="auto"/>
          <w:lang w:val="en-US" w:eastAsia="zh-CN"/>
        </w:rPr>
        <w:t>。</w:t>
      </w:r>
    </w:p>
    <w:p>
      <w:pPr>
        <w:adjustRightInd w:val="0"/>
        <w:snapToGrid w:val="0"/>
        <w:ind w:firstLine="480"/>
        <w:rPr>
          <w:color w:val="auto"/>
        </w:rPr>
      </w:pPr>
      <w:r>
        <w:rPr>
          <w:rFonts w:hint="eastAsia"/>
          <w:color w:val="auto"/>
        </w:rPr>
        <w:t>为了落实十分珍惜、合理利用土地和切实保护耕地的基本国策，规范土地复垦活动，加强土地复垦管理，提高土地利用的社会效益，经济效益和生态效益。根据《中华人民共和国土地管理法》，《土地复垦条例》（中华人民共和国国务院令第592号）规定建设活动损毁的土地，按照“谁损毁，谁复垦”的原则，由建设单位或者个人（土地复垦义务人）负责复垦。</w:t>
      </w:r>
    </w:p>
    <w:p>
      <w:pPr>
        <w:adjustRightInd w:val="0"/>
        <w:snapToGrid w:val="0"/>
        <w:ind w:firstLine="199" w:firstLineChars="83"/>
        <w:rPr>
          <w:rFonts w:hint="eastAsia" w:hAnsi="Times New Roman"/>
          <w:color w:val="FF0000"/>
        </w:rPr>
      </w:pPr>
      <w:r>
        <w:rPr>
          <w:rFonts w:hint="eastAsia" w:hAnsi="Times New Roman"/>
          <w:color w:val="auto"/>
        </w:rPr>
        <w:t xml:space="preserve">   为加强土地复垦工作，珍惜和合理利用每一寸土地，改善生态环境，实现土地资源可持续利用，促进区域经济、社会和环境的和谐发展。依据国家相关法律法规，根据云南省转发的国土资源部等七部(委)《关于加强建设项目土地复垦管理工作文件的通知》的相关原则。凡人事开采矿产资源、烧制瓦砖、燃煤发电、修建公路和兴修水利设施等生产建设活动造成土地损毁的单位或个人是复垦法定义务人，必须对损毁的土地承担复垦责任和义务。根据复垦条例第三条规定，生产建设活动损毁的土地，按照“谁损毁，谁复垦”原则，由生活建设单位或个人负责复垦。本项目</w:t>
      </w:r>
      <w:r>
        <w:rPr>
          <w:rFonts w:hint="eastAsia" w:ascii="Times New Roman" w:hAnsi="Times New Roman" w:eastAsia="宋体" w:cs="宋体"/>
          <w:color w:val="auto"/>
          <w:sz w:val="24"/>
          <w:lang w:val="en-US" w:eastAsia="zh-CN"/>
        </w:rPr>
        <w:t>祥云万花溪水库投资建设有限公司</w:t>
      </w:r>
      <w:r>
        <w:rPr>
          <w:rFonts w:hint="eastAsia" w:hAnsi="Times New Roman"/>
          <w:color w:val="auto"/>
        </w:rPr>
        <w:t>为复垦责任人，负责项目建设活动损毁土地的复垦。</w:t>
      </w:r>
    </w:p>
    <w:p>
      <w:pPr>
        <w:ind w:firstLine="480"/>
        <w:rPr>
          <w:rFonts w:hint="eastAsia" w:hAnsi="Times New Roman"/>
          <w:color w:val="auto"/>
          <w:lang w:eastAsia="zh-CN"/>
        </w:rPr>
      </w:pPr>
      <w:r>
        <w:rPr>
          <w:rFonts w:hint="eastAsia" w:hAnsi="Times New Roman"/>
          <w:color w:val="auto"/>
          <w:lang w:eastAsia="zh-CN"/>
        </w:rPr>
        <w:t>在此背景下，根据《中华人民共和国土地管理法》、《土地复垦条例》、《国土资源部关于加强生产建设项目土地复垦管理工作的通知》规定。工程建设过程中，为确保本工程建设损毁土地在工程建设完成后得到复垦恢复利用状态。</w:t>
      </w:r>
      <w:r>
        <w:rPr>
          <w:rFonts w:hint="eastAsia" w:ascii="Times New Roman" w:hAnsi="Times New Roman" w:eastAsia="宋体" w:cs="宋体"/>
          <w:color w:val="auto"/>
          <w:sz w:val="24"/>
          <w:lang w:val="en-US" w:eastAsia="zh-CN"/>
        </w:rPr>
        <w:t>祥云万花溪水库投资建设有限公司</w:t>
      </w:r>
      <w:r>
        <w:rPr>
          <w:rFonts w:hint="eastAsia" w:hAnsi="Times New Roman"/>
          <w:color w:val="auto"/>
          <w:lang w:eastAsia="zh-CN"/>
        </w:rPr>
        <w:t>为能够更好开展项目复垦工程，现委托</w:t>
      </w:r>
      <w:r>
        <w:rPr>
          <w:rFonts w:hint="default" w:hAnsi="Times New Roman"/>
          <w:color w:val="auto"/>
          <w:lang w:eastAsia="zh-CN"/>
        </w:rPr>
        <w:t>云南导视地理信息系统工程有限公司</w:t>
      </w:r>
      <w:r>
        <w:rPr>
          <w:rFonts w:hint="eastAsia" w:hAnsi="Times New Roman"/>
          <w:color w:val="auto"/>
          <w:lang w:eastAsia="zh-CN"/>
        </w:rPr>
        <w:t>为</w:t>
      </w:r>
      <w:r>
        <w:rPr>
          <w:rFonts w:hint="eastAsia" w:ascii="Times New Roman" w:hAnsi="Times New Roman" w:eastAsia="宋体" w:cs="宋体"/>
          <w:color w:val="auto"/>
          <w:sz w:val="24"/>
          <w:lang w:val="en-US" w:eastAsia="zh-CN"/>
        </w:rPr>
        <w:t>其编制《</w:t>
      </w:r>
      <w:r>
        <w:rPr>
          <w:rFonts w:hint="default" w:ascii="Times New Roman" w:hAnsi="Times New Roman" w:eastAsia="宋体" w:cs="宋体"/>
          <w:color w:val="auto"/>
          <w:sz w:val="24"/>
          <w:lang w:val="en-US" w:eastAsia="zh-CN"/>
        </w:rPr>
        <w:t>祥云县万花溪水库工程建设项目（灌区输水工程）临时用地</w:t>
      </w:r>
      <w:r>
        <w:rPr>
          <w:rFonts w:hint="eastAsia" w:ascii="Times New Roman" w:hAnsi="Times New Roman" w:eastAsia="宋体" w:cs="宋体"/>
          <w:color w:val="auto"/>
          <w:sz w:val="24"/>
          <w:lang w:val="en-US" w:eastAsia="zh-CN"/>
        </w:rPr>
        <w:t>土地复垦方案》。</w:t>
      </w:r>
    </w:p>
    <w:p>
      <w:pPr>
        <w:pStyle w:val="2"/>
        <w:rPr>
          <w:rFonts w:ascii="Times New Roman" w:hAnsi="Times New Roman" w:eastAsia="宋体" w:cs="Times New Roman"/>
          <w:b w:val="0"/>
          <w:bCs w:val="0"/>
          <w:color w:val="auto"/>
          <w:szCs w:val="24"/>
        </w:rPr>
      </w:pPr>
      <w:r>
        <w:rPr>
          <w:rFonts w:ascii="Times New Roman" w:hAnsi="宋体" w:eastAsia="宋体" w:cs="Times New Roman"/>
          <w:bCs w:val="0"/>
          <w:color w:val="auto"/>
          <w:szCs w:val="24"/>
        </w:rPr>
        <w:t>二、</w:t>
      </w:r>
      <w:r>
        <w:rPr>
          <w:rFonts w:ascii="Times New Roman" w:hAnsi="Times New Roman" w:eastAsia="宋体" w:cs="Times New Roman"/>
          <w:bCs w:val="0"/>
          <w:color w:val="auto"/>
          <w:szCs w:val="24"/>
        </w:rPr>
        <w:t xml:space="preserve"> </w:t>
      </w:r>
      <w:r>
        <w:rPr>
          <w:rFonts w:ascii="Times New Roman" w:hAnsi="宋体" w:eastAsia="宋体" w:cs="Times New Roman"/>
          <w:bCs w:val="0"/>
          <w:color w:val="auto"/>
          <w:szCs w:val="24"/>
        </w:rPr>
        <w:t>复垦方案摘要</w:t>
      </w:r>
      <w:bookmarkEnd w:id="2"/>
      <w:bookmarkEnd w:id="3"/>
    </w:p>
    <w:p>
      <w:pPr>
        <w:pStyle w:val="4"/>
        <w:spacing w:before="0" w:after="0"/>
        <w:ind w:firstLine="472" w:firstLineChars="196"/>
        <w:rPr>
          <w:rFonts w:ascii="Times New Roman" w:hAnsi="Times New Roman" w:eastAsia="宋体" w:cs="Times New Roman"/>
          <w:bCs w:val="0"/>
          <w:color w:val="auto"/>
          <w:szCs w:val="24"/>
        </w:rPr>
      </w:pPr>
      <w:bookmarkStart w:id="8" w:name="_Toc353796730"/>
      <w:r>
        <w:rPr>
          <w:rFonts w:ascii="Times New Roman" w:hAnsi="Times New Roman" w:eastAsia="宋体" w:cs="Times New Roman"/>
          <w:bCs w:val="0"/>
          <w:color w:val="auto"/>
          <w:szCs w:val="24"/>
        </w:rPr>
        <w:t xml:space="preserve">2.1 </w:t>
      </w:r>
      <w:r>
        <w:rPr>
          <w:rFonts w:ascii="Times New Roman" w:hAnsi="宋体" w:eastAsia="宋体" w:cs="Times New Roman"/>
          <w:bCs w:val="0"/>
          <w:color w:val="auto"/>
          <w:szCs w:val="24"/>
        </w:rPr>
        <w:t>建设项目服务年限</w:t>
      </w:r>
      <w:bookmarkEnd w:id="8"/>
      <w:r>
        <w:rPr>
          <w:rFonts w:ascii="Times New Roman" w:hAnsi="宋体" w:eastAsia="宋体" w:cs="Times New Roman"/>
          <w:bCs w:val="0"/>
          <w:color w:val="auto"/>
          <w:szCs w:val="24"/>
        </w:rPr>
        <w:t>及土地复垦方案服务年限</w:t>
      </w:r>
    </w:p>
    <w:p>
      <w:pPr>
        <w:spacing w:line="360" w:lineRule="auto"/>
        <w:ind w:firstLine="480" w:firstLineChars="200"/>
        <w:rPr>
          <w:rFonts w:hint="default" w:ascii="Times New Roman" w:hAnsi="Times New Roman" w:eastAsia="宋体" w:cs="宋体"/>
          <w:color w:val="auto"/>
          <w:sz w:val="24"/>
          <w:lang w:val="en-US" w:eastAsia="zh-CN"/>
        </w:rPr>
      </w:pPr>
      <w:bookmarkStart w:id="9" w:name="_Toc353796731"/>
      <w:r>
        <w:rPr>
          <w:rFonts w:hint="default" w:ascii="Times New Roman" w:hAnsi="Times New Roman" w:eastAsia="宋体" w:cs="宋体"/>
          <w:color w:val="auto"/>
          <w:sz w:val="24"/>
          <w:lang w:val="en-US" w:eastAsia="zh-CN"/>
        </w:rPr>
        <w:t>根据</w:t>
      </w:r>
      <w:r>
        <w:rPr>
          <w:rFonts w:hint="eastAsia" w:ascii="Times New Roman" w:cs="宋体"/>
          <w:color w:val="auto"/>
          <w:sz w:val="24"/>
          <w:lang w:val="en-US" w:eastAsia="zh-CN"/>
        </w:rPr>
        <w:t>《中华人民共和国土地管理法》</w:t>
      </w:r>
      <w:bookmarkStart w:id="61" w:name="_GoBack"/>
      <w:bookmarkEnd w:id="61"/>
      <w:r>
        <w:rPr>
          <w:rFonts w:hint="default" w:ascii="Times New Roman" w:hAnsi="Times New Roman" w:eastAsia="宋体" w:cs="宋体"/>
          <w:color w:val="auto"/>
          <w:sz w:val="24"/>
          <w:lang w:val="en-US" w:eastAsia="zh-CN"/>
        </w:rPr>
        <w:t>第五十七条规定，临时使用土地期限一般不超过2年，因此，本项目临时用地使用期限为2年，本项目的临时用地使用期限为</w:t>
      </w:r>
      <w:r>
        <w:rPr>
          <w:rFonts w:hint="eastAsia" w:ascii="Times New Roman" w:hAnsi="Times New Roman" w:eastAsia="宋体" w:cs="宋体"/>
          <w:color w:val="auto"/>
          <w:sz w:val="24"/>
          <w:lang w:val="en-US" w:eastAsia="zh-CN"/>
        </w:rPr>
        <w:t>2</w:t>
      </w:r>
      <w:r>
        <w:rPr>
          <w:rFonts w:hint="default" w:ascii="Times New Roman" w:hAnsi="Times New Roman" w:eastAsia="宋体" w:cs="宋体"/>
          <w:color w:val="auto"/>
          <w:sz w:val="24"/>
          <w:lang w:val="en-US" w:eastAsia="zh-CN"/>
        </w:rPr>
        <w:t>年，在使用期满前3个月内，建设项目用地单位应依法向当地自然资源局提出申请，重新办理临时用地的审批手续。根据项目现场踏勘及业主介绍，本项目涉及的临时用地尚未开始动工，即本项目临时用地的服务期限按</w:t>
      </w:r>
      <w:r>
        <w:rPr>
          <w:rFonts w:hint="eastAsia" w:ascii="Times New Roman" w:hAnsi="Times New Roman" w:eastAsia="宋体" w:cs="宋体"/>
          <w:color w:val="auto"/>
          <w:sz w:val="24"/>
          <w:lang w:val="en-US" w:eastAsia="zh-CN"/>
        </w:rPr>
        <w:t>方案编制</w:t>
      </w:r>
      <w:r>
        <w:rPr>
          <w:rFonts w:hint="default" w:ascii="Times New Roman" w:hAnsi="Times New Roman" w:eastAsia="宋体" w:cs="宋体"/>
          <w:color w:val="auto"/>
          <w:sz w:val="24"/>
          <w:lang w:val="en-US" w:eastAsia="zh-CN"/>
        </w:rPr>
        <w:t>时间开始算起，即2023年</w:t>
      </w:r>
      <w:r>
        <w:rPr>
          <w:rFonts w:hint="eastAsia" w:ascii="Times New Roman" w:hAnsi="Times New Roman" w:eastAsia="宋体" w:cs="宋体"/>
          <w:color w:val="auto"/>
          <w:sz w:val="24"/>
          <w:lang w:val="en-US" w:eastAsia="zh-CN"/>
        </w:rPr>
        <w:t>12</w:t>
      </w:r>
      <w:r>
        <w:rPr>
          <w:rFonts w:hint="default" w:ascii="Times New Roman" w:hAnsi="Times New Roman" w:eastAsia="宋体" w:cs="宋体"/>
          <w:color w:val="auto"/>
          <w:sz w:val="24"/>
          <w:lang w:val="en-US" w:eastAsia="zh-CN"/>
        </w:rPr>
        <w:t>月至202</w:t>
      </w:r>
      <w:r>
        <w:rPr>
          <w:rFonts w:hint="eastAsia" w:ascii="Times New Roman" w:hAnsi="Times New Roman" w:eastAsia="宋体" w:cs="宋体"/>
          <w:color w:val="auto"/>
          <w:sz w:val="24"/>
          <w:lang w:val="en-US" w:eastAsia="zh-CN"/>
        </w:rPr>
        <w:t>5</w:t>
      </w:r>
      <w:r>
        <w:rPr>
          <w:rFonts w:hint="default" w:ascii="Times New Roman" w:hAnsi="Times New Roman" w:eastAsia="宋体" w:cs="宋体"/>
          <w:color w:val="auto"/>
          <w:sz w:val="24"/>
          <w:lang w:val="en-US" w:eastAsia="zh-CN"/>
        </w:rPr>
        <w:t>年</w:t>
      </w:r>
      <w:r>
        <w:rPr>
          <w:rFonts w:hint="eastAsia" w:ascii="Times New Roman" w:hAnsi="Times New Roman" w:eastAsia="宋体" w:cs="宋体"/>
          <w:color w:val="auto"/>
          <w:sz w:val="24"/>
          <w:lang w:val="en-US" w:eastAsia="zh-CN"/>
        </w:rPr>
        <w:t>11</w:t>
      </w:r>
      <w:r>
        <w:rPr>
          <w:rFonts w:hint="default" w:ascii="Times New Roman" w:hAnsi="Times New Roman" w:eastAsia="宋体" w:cs="宋体"/>
          <w:color w:val="auto"/>
          <w:sz w:val="24"/>
          <w:lang w:val="en-US" w:eastAsia="zh-CN"/>
        </w:rPr>
        <w:t>月。</w:t>
      </w:r>
    </w:p>
    <w:p>
      <w:pPr>
        <w:spacing w:line="360" w:lineRule="auto"/>
        <w:ind w:firstLine="480" w:firstLineChars="200"/>
        <w:rPr>
          <w:rFonts w:hint="default" w:ascii="Times New Roman" w:hAnsi="Times New Roman" w:eastAsia="宋体" w:cs="宋体"/>
          <w:color w:val="auto"/>
          <w:sz w:val="24"/>
          <w:lang w:val="en-US" w:eastAsia="zh-CN"/>
        </w:rPr>
      </w:pPr>
      <w:r>
        <w:rPr>
          <w:rFonts w:hint="default" w:ascii="Times New Roman" w:hAnsi="Times New Roman" w:eastAsia="宋体" w:cs="宋体"/>
          <w:color w:val="auto"/>
          <w:sz w:val="24"/>
          <w:lang w:val="en-US" w:eastAsia="zh-CN"/>
        </w:rPr>
        <w:t>本项目土地复垦服务年限=临时用地服务年限+复垦工期+监测期=24个月+</w:t>
      </w:r>
      <w:r>
        <w:rPr>
          <w:rFonts w:hint="eastAsia" w:ascii="Times New Roman" w:hAnsi="Times New Roman" w:eastAsia="宋体" w:cs="宋体"/>
          <w:color w:val="auto"/>
          <w:sz w:val="24"/>
          <w:lang w:val="en-US" w:eastAsia="zh-CN"/>
        </w:rPr>
        <w:t>12</w:t>
      </w:r>
      <w:r>
        <w:rPr>
          <w:rFonts w:hint="default" w:ascii="Times New Roman" w:hAnsi="Times New Roman" w:eastAsia="宋体" w:cs="宋体"/>
          <w:color w:val="auto"/>
          <w:sz w:val="24"/>
          <w:lang w:val="en-US" w:eastAsia="zh-CN"/>
        </w:rPr>
        <w:t>个月+</w:t>
      </w:r>
      <w:r>
        <w:rPr>
          <w:rFonts w:hint="eastAsia" w:ascii="Times New Roman" w:hAnsi="Times New Roman" w:eastAsia="宋体" w:cs="宋体"/>
          <w:color w:val="auto"/>
          <w:sz w:val="24"/>
          <w:lang w:val="en-US" w:eastAsia="zh-CN"/>
        </w:rPr>
        <w:t>36</w:t>
      </w:r>
      <w:r>
        <w:rPr>
          <w:rFonts w:hint="default" w:ascii="Times New Roman" w:hAnsi="Times New Roman" w:eastAsia="宋体" w:cs="宋体"/>
          <w:color w:val="auto"/>
          <w:sz w:val="24"/>
          <w:lang w:val="en-US" w:eastAsia="zh-CN"/>
        </w:rPr>
        <w:t>个月=</w:t>
      </w:r>
      <w:r>
        <w:rPr>
          <w:rFonts w:hint="eastAsia" w:ascii="Times New Roman" w:hAnsi="Times New Roman" w:eastAsia="宋体" w:cs="宋体"/>
          <w:color w:val="auto"/>
          <w:sz w:val="24"/>
          <w:lang w:val="en-US" w:eastAsia="zh-CN"/>
        </w:rPr>
        <w:t>6</w:t>
      </w:r>
      <w:r>
        <w:rPr>
          <w:rFonts w:hint="default" w:ascii="Times New Roman" w:hAnsi="Times New Roman" w:eastAsia="宋体" w:cs="宋体"/>
          <w:color w:val="auto"/>
          <w:sz w:val="24"/>
          <w:lang w:val="en-US" w:eastAsia="zh-CN"/>
        </w:rPr>
        <w:t>年（2023年</w:t>
      </w:r>
      <w:r>
        <w:rPr>
          <w:rFonts w:hint="eastAsia" w:ascii="Times New Roman" w:hAnsi="Times New Roman" w:eastAsia="宋体" w:cs="宋体"/>
          <w:color w:val="auto"/>
          <w:sz w:val="24"/>
          <w:lang w:val="en-US" w:eastAsia="zh-CN"/>
        </w:rPr>
        <w:t>12</w:t>
      </w:r>
      <w:r>
        <w:rPr>
          <w:rFonts w:hint="default" w:ascii="Times New Roman" w:hAnsi="Times New Roman" w:eastAsia="宋体" w:cs="宋体"/>
          <w:color w:val="auto"/>
          <w:sz w:val="24"/>
          <w:lang w:val="en-US" w:eastAsia="zh-CN"/>
        </w:rPr>
        <w:t>月-20</w:t>
      </w:r>
      <w:r>
        <w:rPr>
          <w:rFonts w:hint="eastAsia" w:ascii="Times New Roman" w:hAnsi="Times New Roman" w:eastAsia="宋体" w:cs="宋体"/>
          <w:color w:val="auto"/>
          <w:sz w:val="24"/>
          <w:lang w:val="en-US" w:eastAsia="zh-CN"/>
        </w:rPr>
        <w:t>29</w:t>
      </w:r>
      <w:r>
        <w:rPr>
          <w:rFonts w:hint="default" w:ascii="Times New Roman" w:hAnsi="Times New Roman" w:eastAsia="宋体" w:cs="宋体"/>
          <w:color w:val="auto"/>
          <w:sz w:val="24"/>
          <w:lang w:val="en-US" w:eastAsia="zh-CN"/>
        </w:rPr>
        <w:t>年</w:t>
      </w:r>
      <w:r>
        <w:rPr>
          <w:rFonts w:hint="eastAsia" w:ascii="Times New Roman" w:hAnsi="Times New Roman" w:eastAsia="宋体" w:cs="宋体"/>
          <w:color w:val="auto"/>
          <w:sz w:val="24"/>
          <w:lang w:val="en-US" w:eastAsia="zh-CN"/>
        </w:rPr>
        <w:t>11</w:t>
      </w:r>
      <w:r>
        <w:rPr>
          <w:rFonts w:hint="default" w:ascii="Times New Roman" w:hAnsi="Times New Roman" w:eastAsia="宋体" w:cs="宋体"/>
          <w:color w:val="auto"/>
          <w:sz w:val="24"/>
          <w:lang w:val="en-US" w:eastAsia="zh-CN"/>
        </w:rPr>
        <w:t>月）。</w:t>
      </w:r>
    </w:p>
    <w:p>
      <w:pPr>
        <w:pStyle w:val="4"/>
        <w:spacing w:before="0" w:after="0"/>
        <w:ind w:firstLine="472" w:firstLineChars="196"/>
        <w:rPr>
          <w:rFonts w:hint="default" w:ascii="Times New Roman" w:hAnsi="Times New Roman" w:eastAsia="宋体" w:cs="Times New Roman"/>
          <w:bCs w:val="0"/>
          <w:color w:val="auto"/>
          <w:szCs w:val="24"/>
        </w:rPr>
      </w:pPr>
      <w:r>
        <w:rPr>
          <w:rFonts w:hint="default" w:ascii="Times New Roman" w:hAnsi="Times New Roman" w:eastAsia="宋体" w:cs="Times New Roman"/>
          <w:bCs w:val="0"/>
          <w:color w:val="auto"/>
          <w:szCs w:val="24"/>
        </w:rPr>
        <w:t>2.2 方案涉及各类区域面积</w:t>
      </w:r>
      <w:bookmarkEnd w:id="9"/>
    </w:p>
    <w:p>
      <w:pPr>
        <w:ind w:firstLine="482"/>
        <w:rPr>
          <w:rFonts w:hint="default" w:ascii="Times New Roman" w:hAnsi="Times New Roman" w:eastAsia="宋体" w:cs="Times New Roman"/>
          <w:b/>
          <w:bCs/>
          <w:color w:val="auto"/>
        </w:rPr>
      </w:pPr>
      <w:r>
        <w:rPr>
          <w:rFonts w:hint="default" w:ascii="Times New Roman" w:hAnsi="Times New Roman" w:eastAsia="宋体" w:cs="Times New Roman"/>
          <w:b/>
          <w:bCs/>
          <w:color w:val="auto"/>
        </w:rPr>
        <w:t>1）项目区用地情况</w:t>
      </w:r>
    </w:p>
    <w:p>
      <w:pPr>
        <w:ind w:firstLine="480"/>
        <w:rPr>
          <w:rFonts w:hint="default" w:ascii="Times New Roman" w:hAnsi="Times New Roman" w:eastAsia="宋体" w:cs="Times New Roman"/>
          <w:color w:val="auto"/>
        </w:rPr>
      </w:pPr>
      <w:r>
        <w:rPr>
          <w:rFonts w:hint="default" w:ascii="Times New Roman" w:hAnsi="Times New Roman" w:eastAsia="宋体" w:cs="宋体"/>
          <w:color w:val="auto"/>
          <w:sz w:val="24"/>
          <w:lang w:val="en-US" w:eastAsia="zh-CN"/>
        </w:rPr>
        <w:t>祥云县万花溪水库工程建设项目（灌区输水工程）临时用地</w:t>
      </w:r>
      <w:r>
        <w:rPr>
          <w:rFonts w:hint="default" w:ascii="Times New Roman" w:hAnsi="Times New Roman" w:eastAsia="宋体" w:cs="Times New Roman"/>
          <w:color w:val="auto"/>
        </w:rPr>
        <w:t>面积为</w:t>
      </w:r>
      <w:r>
        <w:rPr>
          <w:rFonts w:hint="eastAsia" w:ascii="Times New Roman" w:eastAsia="仿宋_GB2312" w:cs="Times New Roman"/>
          <w:color w:val="auto"/>
          <w:kern w:val="0"/>
          <w:szCs w:val="21"/>
          <w:lang w:val="en-US" w:eastAsia="zh-CN"/>
        </w:rPr>
        <w:t>15.5685</w:t>
      </w:r>
      <w:r>
        <w:rPr>
          <w:rFonts w:hint="default" w:ascii="Times New Roman" w:hAnsi="Times New Roman" w:eastAsia="宋体" w:cs="Times New Roman"/>
          <w:color w:val="auto"/>
        </w:rPr>
        <w:t>公顷。</w:t>
      </w:r>
    </w:p>
    <w:p>
      <w:pPr>
        <w:ind w:firstLine="482"/>
        <w:rPr>
          <w:rFonts w:hint="default" w:ascii="Times New Roman" w:hAnsi="Times New Roman" w:eastAsia="宋体" w:cs="Times New Roman"/>
          <w:b/>
          <w:bCs/>
          <w:color w:val="auto"/>
        </w:rPr>
      </w:pPr>
      <w:r>
        <w:rPr>
          <w:rFonts w:hint="default" w:ascii="Times New Roman" w:hAnsi="Times New Roman" w:eastAsia="宋体" w:cs="Times New Roman"/>
          <w:b/>
          <w:bCs/>
          <w:color w:val="auto"/>
        </w:rPr>
        <w:t>2）土地复垦区及复垦责任范围</w:t>
      </w:r>
    </w:p>
    <w:p>
      <w:pPr>
        <w:ind w:firstLine="480"/>
        <w:rPr>
          <w:rFonts w:hint="default" w:ascii="Times New Roman" w:hAnsi="Times New Roman" w:eastAsia="宋体" w:cs="Times New Roman"/>
          <w:color w:val="auto"/>
        </w:rPr>
      </w:pPr>
      <w:r>
        <w:rPr>
          <w:rFonts w:hint="default" w:ascii="Times New Roman" w:hAnsi="Times New Roman" w:eastAsia="宋体" w:cs="Times New Roman"/>
          <w:color w:val="auto"/>
        </w:rPr>
        <w:t>根据规程及本项目特点，复垦区面积为</w:t>
      </w:r>
      <w:r>
        <w:rPr>
          <w:rFonts w:hint="eastAsia" w:ascii="Times New Roman" w:eastAsia="仿宋_GB2312" w:cs="Times New Roman"/>
          <w:color w:val="auto"/>
          <w:kern w:val="0"/>
          <w:szCs w:val="21"/>
          <w:lang w:val="en-US" w:eastAsia="zh-CN"/>
        </w:rPr>
        <w:t>15.5685</w:t>
      </w:r>
      <w:r>
        <w:rPr>
          <w:rFonts w:hint="default" w:ascii="Times New Roman" w:hAnsi="Times New Roman" w:eastAsia="宋体" w:cs="Times New Roman"/>
          <w:color w:val="auto"/>
          <w:kern w:val="0"/>
        </w:rPr>
        <w:t>公顷</w:t>
      </w:r>
      <w:r>
        <w:rPr>
          <w:rFonts w:hint="default" w:ascii="Times New Roman" w:hAnsi="Times New Roman" w:eastAsia="宋体" w:cs="Times New Roman"/>
          <w:color w:val="auto"/>
        </w:rPr>
        <w:t>；土地复垦责任范围面积为</w:t>
      </w:r>
      <w:r>
        <w:rPr>
          <w:rFonts w:hint="eastAsia" w:ascii="Times New Roman" w:eastAsia="仿宋_GB2312" w:cs="Times New Roman"/>
          <w:color w:val="auto"/>
          <w:kern w:val="0"/>
          <w:szCs w:val="21"/>
          <w:lang w:val="en-US" w:eastAsia="zh-CN"/>
        </w:rPr>
        <w:t>15.5685</w:t>
      </w:r>
      <w:r>
        <w:rPr>
          <w:rFonts w:hint="default" w:ascii="Times New Roman" w:hAnsi="Times New Roman" w:eastAsia="宋体" w:cs="Times New Roman"/>
          <w:color w:val="auto"/>
        </w:rPr>
        <w:t>公顷。实际复垦的土地面积为</w:t>
      </w:r>
      <w:r>
        <w:rPr>
          <w:rFonts w:hint="eastAsia" w:ascii="Times New Roman" w:eastAsia="仿宋_GB2312" w:cs="Times New Roman"/>
          <w:color w:val="auto"/>
          <w:kern w:val="0"/>
          <w:szCs w:val="21"/>
          <w:lang w:val="en-US" w:eastAsia="zh-CN"/>
        </w:rPr>
        <w:t>15.5685</w:t>
      </w:r>
      <w:r>
        <w:rPr>
          <w:rFonts w:hint="default" w:ascii="Times New Roman" w:hAnsi="Times New Roman" w:eastAsia="宋体" w:cs="Times New Roman"/>
          <w:color w:val="auto"/>
        </w:rPr>
        <w:t>公顷。</w:t>
      </w:r>
    </w:p>
    <w:p>
      <w:pPr>
        <w:pStyle w:val="4"/>
        <w:spacing w:before="0" w:after="0"/>
        <w:ind w:firstLine="472" w:firstLineChars="196"/>
        <w:rPr>
          <w:rFonts w:ascii="Times New Roman" w:hAnsi="Times New Roman" w:eastAsia="宋体" w:cs="Times New Roman"/>
          <w:bCs w:val="0"/>
          <w:color w:val="auto"/>
          <w:szCs w:val="24"/>
        </w:rPr>
      </w:pPr>
      <w:bookmarkStart w:id="10" w:name="_Toc353796732"/>
      <w:r>
        <w:rPr>
          <w:rFonts w:ascii="Times New Roman" w:hAnsi="Times New Roman" w:eastAsia="宋体" w:cs="Times New Roman"/>
          <w:bCs w:val="0"/>
          <w:color w:val="auto"/>
          <w:szCs w:val="24"/>
        </w:rPr>
        <w:t xml:space="preserve">2.3 </w:t>
      </w:r>
      <w:r>
        <w:rPr>
          <w:rFonts w:ascii="Times New Roman" w:hAnsi="宋体" w:eastAsia="宋体" w:cs="Times New Roman"/>
          <w:bCs w:val="0"/>
          <w:color w:val="auto"/>
          <w:szCs w:val="24"/>
        </w:rPr>
        <w:t>土地损毁情况</w:t>
      </w:r>
      <w:bookmarkEnd w:id="10"/>
    </w:p>
    <w:p>
      <w:pPr>
        <w:ind w:firstLine="480"/>
        <w:rPr>
          <w:rStyle w:val="27"/>
          <w:rFonts w:ascii="Times New Roman" w:hAnsi="宋体" w:eastAsia="宋体" w:cs="Times New Roman"/>
          <w:color w:val="auto"/>
        </w:rPr>
        <w:sectPr>
          <w:footerReference r:id="rId11" w:type="default"/>
          <w:pgSz w:w="11906" w:h="16838"/>
          <w:pgMar w:top="1440" w:right="1417" w:bottom="1440" w:left="1417" w:header="851" w:footer="992" w:gutter="0"/>
          <w:pgNumType w:start="1"/>
          <w:cols w:space="720" w:num="1"/>
          <w:docGrid w:type="lines" w:linePitch="312" w:charSpace="0"/>
        </w:sectPr>
      </w:pPr>
      <w:r>
        <w:rPr>
          <w:color w:val="auto"/>
          <w:highlight w:val="none"/>
        </w:rPr>
        <w:t>到目前为止，</w:t>
      </w:r>
      <w:r>
        <w:rPr>
          <w:rFonts w:hint="default" w:ascii="Times New Roman" w:hAnsi="Times New Roman" w:eastAsia="宋体" w:cs="宋体"/>
          <w:color w:val="auto"/>
          <w:sz w:val="24"/>
          <w:lang w:val="en-US" w:eastAsia="zh-CN"/>
        </w:rPr>
        <w:t>祥云县万花溪水库工程建设项目（灌区输水工程）临时用地</w:t>
      </w:r>
      <w:r>
        <w:rPr>
          <w:rFonts w:hint="eastAsia" w:ascii="Times New Roman" w:cs="Times New Roman"/>
          <w:color w:val="auto"/>
          <w:sz w:val="24"/>
          <w:highlight w:val="none"/>
          <w:lang w:val="en-US" w:eastAsia="zh-CN"/>
        </w:rPr>
        <w:t>未</w:t>
      </w:r>
      <w:r>
        <w:rPr>
          <w:rFonts w:hint="eastAsia"/>
          <w:color w:val="auto"/>
          <w:lang w:val="en-US" w:eastAsia="zh-CN"/>
        </w:rPr>
        <w:t>开工</w:t>
      </w:r>
      <w:r>
        <w:rPr>
          <w:color w:val="auto"/>
          <w:highlight w:val="none"/>
        </w:rPr>
        <w:t>建设，</w:t>
      </w:r>
      <w:r>
        <w:rPr>
          <w:rFonts w:hint="eastAsia" w:ascii="Times New Roman" w:cs="Times New Roman"/>
          <w:color w:val="auto"/>
          <w:sz w:val="24"/>
          <w:highlight w:val="none"/>
          <w:lang w:val="en-US" w:eastAsia="zh-CN"/>
        </w:rPr>
        <w:t>未</w:t>
      </w:r>
      <w:r>
        <w:rPr>
          <w:color w:val="auto"/>
          <w:highlight w:val="none"/>
        </w:rPr>
        <w:t>造成相关土地损毁。项目</w:t>
      </w:r>
      <w:r>
        <w:rPr>
          <w:rFonts w:hint="eastAsia" w:ascii="Times New Roman" w:cs="Times New Roman"/>
          <w:color w:val="auto"/>
          <w:sz w:val="24"/>
          <w:highlight w:val="none"/>
          <w:lang w:val="en-US" w:eastAsia="zh-CN"/>
        </w:rPr>
        <w:t>拟</w:t>
      </w:r>
      <w:r>
        <w:rPr>
          <w:color w:val="auto"/>
          <w:highlight w:val="none"/>
        </w:rPr>
        <w:t>损毁土地</w:t>
      </w:r>
      <w:r>
        <w:rPr>
          <w:rFonts w:hint="eastAsia" w:cs="宋体"/>
          <w:color w:val="auto"/>
          <w:sz w:val="24"/>
        </w:rPr>
        <w:t>面积</w:t>
      </w:r>
      <w:r>
        <w:rPr>
          <w:rFonts w:hint="eastAsia" w:ascii="Times New Roman" w:eastAsia="仿宋_GB2312" w:cs="Times New Roman"/>
          <w:color w:val="auto"/>
          <w:kern w:val="0"/>
          <w:szCs w:val="21"/>
          <w:lang w:val="en-US" w:eastAsia="zh-CN"/>
        </w:rPr>
        <w:t>15.5685</w:t>
      </w:r>
      <w:r>
        <w:rPr>
          <w:rFonts w:hint="eastAsia" w:cs="宋体"/>
          <w:color w:val="auto"/>
          <w:sz w:val="24"/>
        </w:rPr>
        <w:t>公顷。</w:t>
      </w:r>
      <w:r>
        <w:rPr>
          <w:rFonts w:hint="eastAsia" w:cs="宋体"/>
          <w:color w:val="auto"/>
          <w:sz w:val="24"/>
          <w:lang w:eastAsia="zh-CN"/>
        </w:rPr>
        <w:t>损毁方式</w:t>
      </w:r>
      <w:r>
        <w:rPr>
          <w:rFonts w:hint="eastAsia" w:cs="宋体"/>
          <w:color w:val="auto"/>
          <w:sz w:val="24"/>
        </w:rPr>
        <w:t>为</w:t>
      </w:r>
      <w:r>
        <w:rPr>
          <w:rFonts w:hint="eastAsia" w:cs="宋体"/>
          <w:color w:val="auto"/>
          <w:sz w:val="24"/>
          <w:lang w:val="en-US" w:eastAsia="zh-CN"/>
        </w:rPr>
        <w:t>挖损，</w:t>
      </w:r>
      <w:r>
        <w:rPr>
          <w:rFonts w:ascii="Times New Roman" w:hAnsi="宋体" w:eastAsia="宋体" w:cs="Times New Roman"/>
          <w:color w:val="auto"/>
        </w:rPr>
        <w:t>损毁程度为</w:t>
      </w:r>
      <w:r>
        <w:rPr>
          <w:rFonts w:hint="eastAsia" w:ascii="Times New Roman" w:hAnsi="宋体" w:cs="Times New Roman"/>
          <w:color w:val="auto"/>
          <w:lang w:eastAsia="zh-CN"/>
        </w:rPr>
        <w:t>轻度</w:t>
      </w:r>
      <w:r>
        <w:rPr>
          <w:rFonts w:hint="eastAsia" w:ascii="Times New Roman" w:hAnsi="宋体" w:cs="Times New Roman"/>
          <w:color w:val="auto"/>
          <w:lang w:val="en-US" w:eastAsia="zh-CN"/>
        </w:rPr>
        <w:t>-重度</w:t>
      </w:r>
      <w:r>
        <w:rPr>
          <w:rFonts w:ascii="Times New Roman" w:hAnsi="宋体" w:eastAsia="宋体" w:cs="Times New Roman"/>
          <w:color w:val="auto"/>
        </w:rPr>
        <w:t>。主要损毁土地区域为</w:t>
      </w:r>
      <w:r>
        <w:rPr>
          <w:rFonts w:hint="eastAsia" w:ascii="Times New Roman" w:hAnsi="宋体" w:cs="Times New Roman"/>
          <w:color w:val="auto"/>
          <w:lang w:val="en-US" w:eastAsia="zh-CN"/>
        </w:rPr>
        <w:t>祥云</w:t>
      </w:r>
      <w:r>
        <w:rPr>
          <w:rFonts w:hint="eastAsia"/>
          <w:color w:val="auto"/>
          <w:lang w:eastAsia="zh-CN"/>
        </w:rPr>
        <w:t>县</w:t>
      </w:r>
      <w:r>
        <w:rPr>
          <w:rFonts w:ascii="Times New Roman" w:hAnsi="宋体" w:eastAsia="宋体" w:cs="Times New Roman"/>
          <w:color w:val="auto"/>
        </w:rPr>
        <w:t>。</w:t>
      </w:r>
      <w:r>
        <w:rPr>
          <w:rStyle w:val="27"/>
          <w:rFonts w:ascii="Times New Roman" w:hAnsi="宋体" w:eastAsia="宋体" w:cs="Times New Roman"/>
          <w:color w:val="auto"/>
        </w:rPr>
        <w:t>详见表</w:t>
      </w:r>
      <w:r>
        <w:rPr>
          <w:rStyle w:val="27"/>
          <w:rFonts w:ascii="Times New Roman" w:eastAsia="宋体" w:cs="Times New Roman"/>
          <w:color w:val="auto"/>
        </w:rPr>
        <w:t>1-1</w:t>
      </w:r>
      <w:r>
        <w:rPr>
          <w:rStyle w:val="27"/>
          <w:rFonts w:ascii="Times New Roman" w:hAnsi="宋体" w:eastAsia="宋体" w:cs="Times New Roman"/>
          <w:color w:val="auto"/>
        </w:rPr>
        <w:t>。</w:t>
      </w:r>
    </w:p>
    <w:p>
      <w:pPr>
        <w:pStyle w:val="31"/>
        <w:spacing w:line="240" w:lineRule="auto"/>
        <w:ind w:firstLine="0"/>
        <w:jc w:val="center"/>
        <w:rPr>
          <w:rFonts w:hint="default" w:ascii="Times New Roman" w:hAnsi="Times New Roman" w:cs="Times New Roman"/>
          <w:b w:val="0"/>
          <w:bCs/>
          <w:color w:val="FF0000"/>
          <w:kern w:val="0"/>
          <w:sz w:val="24"/>
          <w:vertAlign w:val="superscript"/>
          <w:lang w:val="en-US" w:eastAsia="zh-CN"/>
        </w:rPr>
      </w:pPr>
      <w:r>
        <w:rPr>
          <w:rFonts w:hint="eastAsia" w:ascii="Times New Roman" w:hAnsi="宋体" w:cs="Times New Roman"/>
          <w:b/>
          <w:bCs/>
          <w:color w:val="FF0000"/>
          <w:lang w:val="en-US" w:eastAsia="zh-CN"/>
        </w:rPr>
        <w:t xml:space="preserve">             </w:t>
      </w:r>
      <w:r>
        <w:rPr>
          <w:rFonts w:hint="eastAsia" w:ascii="Times New Roman" w:hAnsi="宋体" w:cs="Times New Roman"/>
          <w:b/>
          <w:bCs/>
          <w:color w:val="auto"/>
          <w:lang w:val="en-US" w:eastAsia="zh-CN"/>
        </w:rPr>
        <w:t xml:space="preserve"> </w:t>
      </w:r>
      <w:r>
        <w:rPr>
          <w:rFonts w:ascii="Times New Roman" w:hAnsi="宋体" w:eastAsia="宋体" w:cs="Times New Roman"/>
          <w:b/>
          <w:bCs/>
          <w:color w:val="auto"/>
        </w:rPr>
        <w:t>表</w:t>
      </w:r>
      <w:r>
        <w:rPr>
          <w:rFonts w:ascii="Times New Roman" w:eastAsia="宋体" w:cs="Times New Roman"/>
          <w:b/>
          <w:bCs/>
          <w:color w:val="auto"/>
        </w:rPr>
        <w:t>1-1</w:t>
      </w:r>
      <w:r>
        <w:rPr>
          <w:rFonts w:hint="eastAsia" w:ascii="Times New Roman" w:hAnsi="宋体" w:eastAsia="宋体" w:cs="Times New Roman"/>
          <w:b/>
          <w:bCs/>
          <w:color w:val="auto"/>
          <w:lang w:val="en-US" w:eastAsia="zh-CN"/>
        </w:rPr>
        <w:t>项目</w:t>
      </w:r>
      <w:r>
        <w:rPr>
          <w:rFonts w:hint="eastAsia" w:ascii="Times New Roman" w:hAnsi="宋体" w:cs="Times New Roman"/>
          <w:b/>
          <w:bCs/>
          <w:color w:val="auto"/>
          <w:lang w:val="en-US" w:eastAsia="zh-CN"/>
        </w:rPr>
        <w:t>拟</w:t>
      </w:r>
      <w:r>
        <w:rPr>
          <w:rFonts w:hint="eastAsia" w:ascii="Times New Roman" w:hAnsi="宋体" w:eastAsia="宋体" w:cs="Times New Roman"/>
          <w:b/>
          <w:bCs/>
          <w:color w:val="auto"/>
          <w:lang w:val="en-US" w:eastAsia="zh-CN"/>
        </w:rPr>
        <w:t xml:space="preserve">损毁土地情况统计表 </w:t>
      </w:r>
      <w:r>
        <w:rPr>
          <w:rFonts w:hint="eastAsia" w:ascii="仿宋" w:hAnsi="仿宋" w:eastAsia="仿宋" w:cs="仿宋"/>
          <w:color w:val="auto"/>
          <w:spacing w:val="-10"/>
          <w:sz w:val="24"/>
          <w:szCs w:val="24"/>
          <w:lang w:val="en-US" w:eastAsia="zh-CN"/>
        </w:rPr>
        <w:t xml:space="preserve">           单位：</w:t>
      </w:r>
      <w:r>
        <w:rPr>
          <w:rFonts w:hint="default" w:ascii="Times New Roman" w:hAnsi="Times New Roman" w:cs="Times New Roman"/>
          <w:b w:val="0"/>
          <w:bCs/>
          <w:color w:val="auto"/>
          <w:kern w:val="0"/>
          <w:sz w:val="24"/>
          <w:lang w:val="en-US" w:eastAsia="zh-CN"/>
        </w:rPr>
        <w:t>hm</w:t>
      </w:r>
      <w:r>
        <w:rPr>
          <w:rFonts w:hint="default" w:ascii="Times New Roman" w:hAnsi="Times New Roman" w:cs="Times New Roman"/>
          <w:b w:val="0"/>
          <w:bCs/>
          <w:color w:val="auto"/>
          <w:kern w:val="0"/>
          <w:sz w:val="24"/>
          <w:vertAlign w:val="superscript"/>
          <w:lang w:val="en-US" w:eastAsia="zh-CN"/>
        </w:rPr>
        <w:t>2</w:t>
      </w:r>
    </w:p>
    <w:tbl>
      <w:tblPr>
        <w:tblStyle w:val="13"/>
        <w:tblW w:w="502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0"/>
        <w:gridCol w:w="1035"/>
        <w:gridCol w:w="3817"/>
        <w:gridCol w:w="897"/>
        <w:gridCol w:w="641"/>
        <w:gridCol w:w="846"/>
        <w:gridCol w:w="735"/>
        <w:gridCol w:w="627"/>
        <w:gridCol w:w="888"/>
        <w:gridCol w:w="832"/>
        <w:gridCol w:w="777"/>
        <w:gridCol w:w="844"/>
        <w:gridCol w:w="806"/>
        <w:gridCol w:w="818"/>
        <w:gridCol w:w="818"/>
        <w:gridCol w:w="777"/>
        <w:gridCol w:w="1023"/>
        <w:gridCol w:w="777"/>
        <w:gridCol w:w="819"/>
        <w:gridCol w:w="791"/>
        <w:gridCol w:w="785"/>
        <w:gridCol w:w="9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blHeader/>
        </w:trPr>
        <w:tc>
          <w:tcPr>
            <w:tcW w:w="216" w:type="pct"/>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乡、镇</w:t>
            </w:r>
          </w:p>
        </w:tc>
        <w:tc>
          <w:tcPr>
            <w:tcW w:w="243"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村民委员会</w:t>
            </w:r>
          </w:p>
        </w:tc>
        <w:tc>
          <w:tcPr>
            <w:tcW w:w="897"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村小组</w:t>
            </w:r>
          </w:p>
        </w:tc>
        <w:tc>
          <w:tcPr>
            <w:tcW w:w="21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临时用地</w:t>
            </w:r>
          </w:p>
        </w:tc>
        <w:tc>
          <w:tcPr>
            <w:tcW w:w="15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功能分区</w:t>
            </w:r>
          </w:p>
        </w:tc>
        <w:tc>
          <w:tcPr>
            <w:tcW w:w="198"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损毁情况</w:t>
            </w:r>
          </w:p>
        </w:tc>
        <w:tc>
          <w:tcPr>
            <w:tcW w:w="173"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损毁方式</w:t>
            </w:r>
          </w:p>
        </w:tc>
        <w:tc>
          <w:tcPr>
            <w:tcW w:w="147"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损毁程度</w:t>
            </w:r>
          </w:p>
        </w:tc>
        <w:tc>
          <w:tcPr>
            <w:tcW w:w="586" w:type="pct"/>
            <w:gridSpan w:val="3"/>
            <w:tcBorders>
              <w:top w:val="single" w:color="000000" w:sz="4" w:space="0"/>
              <w:left w:val="single" w:color="000000" w:sz="4" w:space="0"/>
              <w:bottom w:val="single" w:color="000000" w:sz="4" w:space="0"/>
              <w:right w:val="nil"/>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耕地（01）</w:t>
            </w:r>
          </w:p>
        </w:tc>
        <w:tc>
          <w:tcPr>
            <w:tcW w:w="388" w:type="pct"/>
            <w:gridSpan w:val="2"/>
            <w:tcBorders>
              <w:top w:val="single" w:color="000000" w:sz="4" w:space="0"/>
              <w:left w:val="single" w:color="000000" w:sz="4" w:space="0"/>
              <w:bottom w:val="single" w:color="000000" w:sz="4" w:space="0"/>
              <w:right w:val="nil"/>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种植园用地（</w:t>
            </w:r>
            <w:r>
              <w:rPr>
                <w:rFonts w:hint="default" w:ascii="Times New Roman" w:hAnsi="Times New Roman" w:eastAsia="仿宋_GB2312" w:cs="Times New Roman"/>
                <w:color w:val="auto"/>
                <w:kern w:val="0"/>
                <w:sz w:val="20"/>
                <w:szCs w:val="20"/>
                <w:lang w:val="en-US" w:eastAsia="zh-CN" w:bidi="ar"/>
              </w:rPr>
              <w:t>02</w:t>
            </w:r>
            <w:r>
              <w:rPr>
                <w:rFonts w:hint="eastAsia" w:ascii="Times New Roman" w:hAnsi="Times New Roman" w:eastAsia="仿宋_GB2312" w:cs="Times New Roman"/>
                <w:color w:val="auto"/>
                <w:kern w:val="0"/>
                <w:sz w:val="20"/>
                <w:szCs w:val="20"/>
                <w:lang w:val="en-US" w:eastAsia="zh-CN" w:bidi="ar"/>
              </w:rPr>
              <w:t>）</w:t>
            </w:r>
          </w:p>
        </w:tc>
        <w:tc>
          <w:tcPr>
            <w:tcW w:w="567" w:type="pct"/>
            <w:gridSpan w:val="3"/>
            <w:tcBorders>
              <w:top w:val="single" w:color="000000" w:sz="4" w:space="0"/>
              <w:left w:val="single" w:color="000000" w:sz="4" w:space="0"/>
              <w:bottom w:val="single" w:color="000000" w:sz="4" w:space="0"/>
              <w:right w:val="nil"/>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林地（03）</w:t>
            </w:r>
          </w:p>
        </w:tc>
        <w:tc>
          <w:tcPr>
            <w:tcW w:w="240" w:type="pct"/>
            <w:tcBorders>
              <w:top w:val="single" w:color="000000" w:sz="4" w:space="0"/>
              <w:left w:val="single" w:color="000000" w:sz="4" w:space="0"/>
              <w:bottom w:val="single" w:color="000000" w:sz="4" w:space="0"/>
              <w:right w:val="nil"/>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交通运输用地（</w:t>
            </w:r>
            <w:r>
              <w:rPr>
                <w:rFonts w:hint="default" w:ascii="Times New Roman" w:hAnsi="Times New Roman" w:eastAsia="仿宋_GB2312" w:cs="Times New Roman"/>
                <w:color w:val="auto"/>
                <w:kern w:val="0"/>
                <w:sz w:val="20"/>
                <w:szCs w:val="20"/>
                <w:lang w:val="en-US" w:eastAsia="zh-CN" w:bidi="ar"/>
              </w:rPr>
              <w:t>10）</w:t>
            </w:r>
          </w:p>
        </w:tc>
        <w:tc>
          <w:tcPr>
            <w:tcW w:w="375"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水域及水利设施用地（11）</w:t>
            </w:r>
          </w:p>
        </w:tc>
        <w:tc>
          <w:tcPr>
            <w:tcW w:w="37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其他土地（12）</w:t>
            </w:r>
          </w:p>
        </w:tc>
        <w:tc>
          <w:tcPr>
            <w:tcW w:w="232"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blHeader/>
        </w:trPr>
        <w:tc>
          <w:tcPr>
            <w:tcW w:w="216" w:type="pct"/>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p>
        </w:tc>
        <w:tc>
          <w:tcPr>
            <w:tcW w:w="243"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p>
        </w:tc>
        <w:tc>
          <w:tcPr>
            <w:tcW w:w="897"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p>
        </w:tc>
        <w:tc>
          <w:tcPr>
            <w:tcW w:w="21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p>
        </w:tc>
        <w:tc>
          <w:tcPr>
            <w:tcW w:w="150"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p>
        </w:tc>
        <w:tc>
          <w:tcPr>
            <w:tcW w:w="198"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p>
        </w:tc>
        <w:tc>
          <w:tcPr>
            <w:tcW w:w="173"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p>
        </w:tc>
        <w:tc>
          <w:tcPr>
            <w:tcW w:w="147"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p>
        </w:tc>
        <w:tc>
          <w:tcPr>
            <w:tcW w:w="20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水田（</w:t>
            </w:r>
            <w:r>
              <w:rPr>
                <w:rFonts w:hint="default" w:ascii="Times New Roman" w:hAnsi="Times New Roman" w:eastAsia="仿宋_GB2312" w:cs="Times New Roman"/>
                <w:color w:val="auto"/>
                <w:kern w:val="0"/>
                <w:sz w:val="20"/>
                <w:szCs w:val="20"/>
                <w:lang w:val="en-US" w:eastAsia="zh-CN" w:bidi="ar"/>
              </w:rPr>
              <w:t>0101</w:t>
            </w:r>
            <w:r>
              <w:rPr>
                <w:rFonts w:hint="eastAsia" w:ascii="Times New Roman" w:hAnsi="Times New Roman" w:eastAsia="仿宋_GB2312" w:cs="Times New Roman"/>
                <w:color w:val="auto"/>
                <w:kern w:val="0"/>
                <w:sz w:val="20"/>
                <w:szCs w:val="20"/>
                <w:lang w:val="en-US" w:eastAsia="zh-CN" w:bidi="ar"/>
              </w:rPr>
              <w:t>）</w:t>
            </w:r>
          </w:p>
        </w:tc>
        <w:tc>
          <w:tcPr>
            <w:tcW w:w="1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水浇地（</w:t>
            </w:r>
            <w:r>
              <w:rPr>
                <w:rFonts w:hint="default" w:ascii="Times New Roman" w:hAnsi="Times New Roman" w:eastAsia="仿宋_GB2312" w:cs="Times New Roman"/>
                <w:color w:val="auto"/>
                <w:kern w:val="0"/>
                <w:sz w:val="20"/>
                <w:szCs w:val="20"/>
                <w:lang w:val="en-US" w:eastAsia="zh-CN" w:bidi="ar"/>
              </w:rPr>
              <w:t>0102</w:t>
            </w:r>
            <w:r>
              <w:rPr>
                <w:rFonts w:hint="eastAsia" w:ascii="Times New Roman" w:hAnsi="Times New Roman" w:eastAsia="仿宋_GB2312" w:cs="Times New Roman"/>
                <w:color w:val="auto"/>
                <w:kern w:val="0"/>
                <w:sz w:val="20"/>
                <w:szCs w:val="20"/>
                <w:lang w:val="en-US" w:eastAsia="zh-CN" w:bidi="ar"/>
              </w:rPr>
              <w:t>）</w:t>
            </w: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旱地（</w:t>
            </w:r>
            <w:r>
              <w:rPr>
                <w:rFonts w:hint="default" w:ascii="Times New Roman" w:hAnsi="Times New Roman" w:eastAsia="仿宋_GB2312" w:cs="Times New Roman"/>
                <w:color w:val="auto"/>
                <w:kern w:val="0"/>
                <w:sz w:val="20"/>
                <w:szCs w:val="20"/>
                <w:lang w:val="en-US" w:eastAsia="zh-CN" w:bidi="ar"/>
              </w:rPr>
              <w:t>0103</w:t>
            </w:r>
            <w:r>
              <w:rPr>
                <w:rFonts w:hint="eastAsia" w:ascii="Times New Roman" w:hAnsi="Times New Roman" w:eastAsia="仿宋_GB2312" w:cs="Times New Roman"/>
                <w:color w:val="auto"/>
                <w:kern w:val="0"/>
                <w:sz w:val="20"/>
                <w:szCs w:val="20"/>
                <w:lang w:val="en-US" w:eastAsia="zh-CN" w:bidi="ar"/>
              </w:rPr>
              <w:t>）</w:t>
            </w:r>
          </w:p>
        </w:tc>
        <w:tc>
          <w:tcPr>
            <w:tcW w:w="19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果园（0201）</w:t>
            </w:r>
          </w:p>
        </w:tc>
        <w:tc>
          <w:tcPr>
            <w:tcW w:w="1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其他园地（</w:t>
            </w:r>
            <w:r>
              <w:rPr>
                <w:rFonts w:hint="default" w:ascii="Times New Roman" w:hAnsi="Times New Roman" w:eastAsia="仿宋_GB2312" w:cs="Times New Roman"/>
                <w:color w:val="auto"/>
                <w:kern w:val="0"/>
                <w:sz w:val="20"/>
                <w:szCs w:val="20"/>
                <w:lang w:val="en-US" w:eastAsia="zh-CN" w:bidi="ar"/>
              </w:rPr>
              <w:t>0204</w:t>
            </w:r>
            <w:r>
              <w:rPr>
                <w:rFonts w:hint="eastAsia" w:ascii="Times New Roman" w:hAnsi="Times New Roman" w:eastAsia="仿宋_GB2312" w:cs="Times New Roman"/>
                <w:color w:val="auto"/>
                <w:kern w:val="0"/>
                <w:sz w:val="20"/>
                <w:szCs w:val="20"/>
                <w:lang w:val="en-US" w:eastAsia="zh-CN" w:bidi="ar"/>
              </w:rPr>
              <w:t>）</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乔木林地（0301）</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灌木林地（0305）</w:t>
            </w: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其他林地（0307）</w:t>
            </w:r>
          </w:p>
        </w:tc>
        <w:tc>
          <w:tcPr>
            <w:tcW w:w="24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农村道路（1006）</w:t>
            </w: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河流水面（1101）</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沟渠（1107）</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田坎（</w:t>
            </w:r>
            <w:r>
              <w:rPr>
                <w:rFonts w:hint="default" w:ascii="Times New Roman" w:hAnsi="Times New Roman" w:eastAsia="仿宋_GB2312" w:cs="Times New Roman"/>
                <w:color w:val="auto"/>
                <w:kern w:val="0"/>
                <w:sz w:val="20"/>
                <w:szCs w:val="20"/>
                <w:lang w:val="en-US" w:eastAsia="zh-CN" w:bidi="ar"/>
              </w:rPr>
              <w:t>1203）</w:t>
            </w: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裸土地（1206）</w:t>
            </w:r>
          </w:p>
        </w:tc>
        <w:tc>
          <w:tcPr>
            <w:tcW w:w="232"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米甸镇</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自羌朗</w:t>
            </w:r>
          </w:p>
        </w:tc>
        <w:tc>
          <w:tcPr>
            <w:tcW w:w="8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第二、第三、第四、第五村民小组共有，第二、第三村民小组共有，第二、三、五村民小组共有，第三、第四、第五村民小组共有，第四、第六村民小组共有</w:t>
            </w:r>
          </w:p>
        </w:tc>
        <w:tc>
          <w:tcPr>
            <w:tcW w:w="2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地块</w:t>
            </w:r>
            <w:r>
              <w:rPr>
                <w:rFonts w:hint="default" w:ascii="Times New Roman" w:hAnsi="Times New Roman" w:eastAsia="仿宋_GB2312" w:cs="Times New Roman"/>
                <w:color w:val="auto"/>
                <w:kern w:val="0"/>
                <w:sz w:val="20"/>
                <w:szCs w:val="20"/>
                <w:lang w:val="en-US" w:eastAsia="zh-CN" w:bidi="ar"/>
              </w:rPr>
              <w:t>1</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管线</w:t>
            </w:r>
          </w:p>
        </w:tc>
        <w:tc>
          <w:tcPr>
            <w:tcW w:w="198"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拟损毁</w:t>
            </w:r>
          </w:p>
        </w:tc>
        <w:tc>
          <w:tcPr>
            <w:tcW w:w="17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挖损</w:t>
            </w:r>
          </w:p>
        </w:tc>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轻度</w:t>
            </w:r>
          </w:p>
        </w:tc>
        <w:tc>
          <w:tcPr>
            <w:tcW w:w="2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0.6366</w:t>
            </w:r>
          </w:p>
        </w:tc>
        <w:tc>
          <w:tcPr>
            <w:tcW w:w="195"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8"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9"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0.0029 </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0.0018 </w:t>
            </w: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0.1311 </w:t>
            </w: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0.7724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米甸镇</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自羌朗</w:t>
            </w:r>
          </w:p>
        </w:tc>
        <w:tc>
          <w:tcPr>
            <w:tcW w:w="8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第六村民小组，第四、第六村民小组共有</w:t>
            </w:r>
          </w:p>
        </w:tc>
        <w:tc>
          <w:tcPr>
            <w:tcW w:w="2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地块2</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管线</w:t>
            </w:r>
          </w:p>
        </w:tc>
        <w:tc>
          <w:tcPr>
            <w:tcW w:w="198"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拟损毁</w:t>
            </w:r>
          </w:p>
        </w:tc>
        <w:tc>
          <w:tcPr>
            <w:tcW w:w="17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挖损</w:t>
            </w:r>
          </w:p>
        </w:tc>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轻度</w:t>
            </w:r>
          </w:p>
        </w:tc>
        <w:tc>
          <w:tcPr>
            <w:tcW w:w="2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0.8015</w:t>
            </w:r>
          </w:p>
        </w:tc>
        <w:tc>
          <w:tcPr>
            <w:tcW w:w="195"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8"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9"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0.0240 </w:t>
            </w: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0.0211 </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0.0145 </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0.0872 </w:t>
            </w: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0.9483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米甸镇</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自羌朗</w:t>
            </w:r>
          </w:p>
        </w:tc>
        <w:tc>
          <w:tcPr>
            <w:tcW w:w="8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第六村民小组</w:t>
            </w:r>
          </w:p>
        </w:tc>
        <w:tc>
          <w:tcPr>
            <w:tcW w:w="2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地块3</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管线</w:t>
            </w:r>
          </w:p>
        </w:tc>
        <w:tc>
          <w:tcPr>
            <w:tcW w:w="198"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拟损毁</w:t>
            </w:r>
          </w:p>
        </w:tc>
        <w:tc>
          <w:tcPr>
            <w:tcW w:w="17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挖损</w:t>
            </w:r>
          </w:p>
        </w:tc>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轻度</w:t>
            </w:r>
          </w:p>
        </w:tc>
        <w:tc>
          <w:tcPr>
            <w:tcW w:w="208"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5"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0.1229</w:t>
            </w:r>
          </w:p>
        </w:tc>
        <w:tc>
          <w:tcPr>
            <w:tcW w:w="1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0.0218 </w:t>
            </w:r>
          </w:p>
        </w:tc>
        <w:tc>
          <w:tcPr>
            <w:tcW w:w="1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0.2840 </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0.0592 </w:t>
            </w:r>
          </w:p>
        </w:tc>
        <w:tc>
          <w:tcPr>
            <w:tcW w:w="19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40"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0.0021 </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0.0264 </w:t>
            </w: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0.5164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米甸镇</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克昌村委会、米甸社区</w:t>
            </w:r>
          </w:p>
        </w:tc>
        <w:tc>
          <w:tcPr>
            <w:tcW w:w="8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第一村民小组，第二村民小组，第三村民小组，第四村民小组，第三、四村民小组共有，第五、六、七、八、九村民小组共有，第八村民小组</w:t>
            </w:r>
          </w:p>
        </w:tc>
        <w:tc>
          <w:tcPr>
            <w:tcW w:w="2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地块4</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管线</w:t>
            </w:r>
          </w:p>
        </w:tc>
        <w:tc>
          <w:tcPr>
            <w:tcW w:w="198"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拟损毁</w:t>
            </w:r>
          </w:p>
        </w:tc>
        <w:tc>
          <w:tcPr>
            <w:tcW w:w="17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挖损</w:t>
            </w:r>
          </w:p>
        </w:tc>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轻度</w:t>
            </w:r>
          </w:p>
        </w:tc>
        <w:tc>
          <w:tcPr>
            <w:tcW w:w="2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0.8001</w:t>
            </w:r>
          </w:p>
        </w:tc>
        <w:tc>
          <w:tcPr>
            <w:tcW w:w="195"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8"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9"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0.0040 </w:t>
            </w: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0.0020 </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0.0010 </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0.0004 </w:t>
            </w: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0.8075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米甸镇</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米甸社区</w:t>
            </w:r>
          </w:p>
        </w:tc>
        <w:tc>
          <w:tcPr>
            <w:tcW w:w="8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第八村民小组</w:t>
            </w:r>
          </w:p>
        </w:tc>
        <w:tc>
          <w:tcPr>
            <w:tcW w:w="2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地块5</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管线</w:t>
            </w:r>
          </w:p>
        </w:tc>
        <w:tc>
          <w:tcPr>
            <w:tcW w:w="198"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拟损毁</w:t>
            </w:r>
          </w:p>
        </w:tc>
        <w:tc>
          <w:tcPr>
            <w:tcW w:w="17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挖损</w:t>
            </w:r>
          </w:p>
        </w:tc>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轻度</w:t>
            </w:r>
          </w:p>
        </w:tc>
        <w:tc>
          <w:tcPr>
            <w:tcW w:w="2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0.0147</w:t>
            </w:r>
          </w:p>
        </w:tc>
        <w:tc>
          <w:tcPr>
            <w:tcW w:w="195"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8"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9"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40"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0.0016 </w:t>
            </w: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0.0163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米甸镇</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米甸社区</w:t>
            </w:r>
          </w:p>
        </w:tc>
        <w:tc>
          <w:tcPr>
            <w:tcW w:w="8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第八村民小组</w:t>
            </w:r>
          </w:p>
        </w:tc>
        <w:tc>
          <w:tcPr>
            <w:tcW w:w="2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地块6</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管线</w:t>
            </w:r>
          </w:p>
        </w:tc>
        <w:tc>
          <w:tcPr>
            <w:tcW w:w="198"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拟损毁</w:t>
            </w:r>
          </w:p>
        </w:tc>
        <w:tc>
          <w:tcPr>
            <w:tcW w:w="17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挖损</w:t>
            </w:r>
          </w:p>
        </w:tc>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轻度</w:t>
            </w:r>
          </w:p>
        </w:tc>
        <w:tc>
          <w:tcPr>
            <w:tcW w:w="208"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5"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0.0782</w:t>
            </w:r>
          </w:p>
        </w:tc>
        <w:tc>
          <w:tcPr>
            <w:tcW w:w="198"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0.0208 </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0.0338 </w:t>
            </w: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0.0168 </w:t>
            </w: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0.1496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米甸镇</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克昌</w:t>
            </w:r>
          </w:p>
        </w:tc>
        <w:tc>
          <w:tcPr>
            <w:tcW w:w="8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第二村民小组，第四村民小组</w:t>
            </w:r>
          </w:p>
        </w:tc>
        <w:tc>
          <w:tcPr>
            <w:tcW w:w="2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地块7</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管线</w:t>
            </w:r>
          </w:p>
        </w:tc>
        <w:tc>
          <w:tcPr>
            <w:tcW w:w="198"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拟损毁</w:t>
            </w:r>
          </w:p>
        </w:tc>
        <w:tc>
          <w:tcPr>
            <w:tcW w:w="17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挖损</w:t>
            </w:r>
          </w:p>
        </w:tc>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轻度</w:t>
            </w:r>
          </w:p>
        </w:tc>
        <w:tc>
          <w:tcPr>
            <w:tcW w:w="2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0.8543</w:t>
            </w:r>
          </w:p>
        </w:tc>
        <w:tc>
          <w:tcPr>
            <w:tcW w:w="195"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8"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9"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0.0192 </w:t>
            </w: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0.0613 </w:t>
            </w: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0.9348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米甸镇</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克昌村委会、米甸社区</w:t>
            </w:r>
          </w:p>
        </w:tc>
        <w:tc>
          <w:tcPr>
            <w:tcW w:w="8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第三村民小组，第六村民小组</w:t>
            </w:r>
          </w:p>
        </w:tc>
        <w:tc>
          <w:tcPr>
            <w:tcW w:w="2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地块8</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管线</w:t>
            </w:r>
          </w:p>
        </w:tc>
        <w:tc>
          <w:tcPr>
            <w:tcW w:w="198"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拟损毁</w:t>
            </w:r>
          </w:p>
        </w:tc>
        <w:tc>
          <w:tcPr>
            <w:tcW w:w="17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挖损</w:t>
            </w:r>
          </w:p>
        </w:tc>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轻度</w:t>
            </w:r>
          </w:p>
        </w:tc>
        <w:tc>
          <w:tcPr>
            <w:tcW w:w="2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0.0414</w:t>
            </w:r>
          </w:p>
        </w:tc>
        <w:tc>
          <w:tcPr>
            <w:tcW w:w="195"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0.0145</w:t>
            </w:r>
          </w:p>
        </w:tc>
        <w:tc>
          <w:tcPr>
            <w:tcW w:w="1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0.0465 </w:t>
            </w:r>
          </w:p>
        </w:tc>
        <w:tc>
          <w:tcPr>
            <w:tcW w:w="189"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40"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0.0051 </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0.0060 </w:t>
            </w: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0.1135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米甸镇</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米甸社区</w:t>
            </w:r>
          </w:p>
        </w:tc>
        <w:tc>
          <w:tcPr>
            <w:tcW w:w="8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第四村民小组，第六村民小组</w:t>
            </w:r>
          </w:p>
        </w:tc>
        <w:tc>
          <w:tcPr>
            <w:tcW w:w="2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地块9</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管线</w:t>
            </w:r>
          </w:p>
        </w:tc>
        <w:tc>
          <w:tcPr>
            <w:tcW w:w="198"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拟损毁</w:t>
            </w:r>
          </w:p>
        </w:tc>
        <w:tc>
          <w:tcPr>
            <w:tcW w:w="17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挖损</w:t>
            </w:r>
          </w:p>
        </w:tc>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轻度</w:t>
            </w:r>
          </w:p>
        </w:tc>
        <w:tc>
          <w:tcPr>
            <w:tcW w:w="208"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5"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0.0954</w:t>
            </w:r>
          </w:p>
        </w:tc>
        <w:tc>
          <w:tcPr>
            <w:tcW w:w="1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0.0439 </w:t>
            </w:r>
          </w:p>
        </w:tc>
        <w:tc>
          <w:tcPr>
            <w:tcW w:w="189"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0.0661 </w:t>
            </w:r>
          </w:p>
        </w:tc>
        <w:tc>
          <w:tcPr>
            <w:tcW w:w="19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0.0080 </w:t>
            </w:r>
          </w:p>
        </w:tc>
        <w:tc>
          <w:tcPr>
            <w:tcW w:w="2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0.0072 </w:t>
            </w: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0.1753 </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0.0205 </w:t>
            </w: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0.4164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3" w:hRule="atLeast"/>
        </w:trPr>
        <w:tc>
          <w:tcPr>
            <w:tcW w:w="2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米甸镇</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米甸社区，三家</w:t>
            </w:r>
          </w:p>
        </w:tc>
        <w:tc>
          <w:tcPr>
            <w:tcW w:w="8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第四村民小组，第一村民小组</w:t>
            </w:r>
          </w:p>
        </w:tc>
        <w:tc>
          <w:tcPr>
            <w:tcW w:w="2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地块10</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管线</w:t>
            </w:r>
          </w:p>
        </w:tc>
        <w:tc>
          <w:tcPr>
            <w:tcW w:w="198"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拟损毁</w:t>
            </w:r>
          </w:p>
        </w:tc>
        <w:tc>
          <w:tcPr>
            <w:tcW w:w="17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挖损</w:t>
            </w:r>
          </w:p>
        </w:tc>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轻度</w:t>
            </w:r>
          </w:p>
        </w:tc>
        <w:tc>
          <w:tcPr>
            <w:tcW w:w="2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0.1911</w:t>
            </w:r>
          </w:p>
        </w:tc>
        <w:tc>
          <w:tcPr>
            <w:tcW w:w="195"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0.0226 </w:t>
            </w:r>
          </w:p>
        </w:tc>
        <w:tc>
          <w:tcPr>
            <w:tcW w:w="189"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0.0030 </w:t>
            </w: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0.0058 </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0.0231 </w:t>
            </w: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0.2456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米甸镇</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三家</w:t>
            </w:r>
          </w:p>
        </w:tc>
        <w:tc>
          <w:tcPr>
            <w:tcW w:w="8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第一村民小组，第二村民小组，</w:t>
            </w:r>
          </w:p>
        </w:tc>
        <w:tc>
          <w:tcPr>
            <w:tcW w:w="2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地块11</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管线</w:t>
            </w:r>
          </w:p>
        </w:tc>
        <w:tc>
          <w:tcPr>
            <w:tcW w:w="198"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拟损毁</w:t>
            </w:r>
          </w:p>
        </w:tc>
        <w:tc>
          <w:tcPr>
            <w:tcW w:w="17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挖损</w:t>
            </w:r>
          </w:p>
        </w:tc>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轻度</w:t>
            </w:r>
          </w:p>
        </w:tc>
        <w:tc>
          <w:tcPr>
            <w:tcW w:w="2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0.2464</w:t>
            </w:r>
          </w:p>
        </w:tc>
        <w:tc>
          <w:tcPr>
            <w:tcW w:w="195"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8"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9"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40"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0.2464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米甸镇</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三家</w:t>
            </w:r>
          </w:p>
        </w:tc>
        <w:tc>
          <w:tcPr>
            <w:tcW w:w="8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第一村民小组，第一、三、四、五、七村民小组共有</w:t>
            </w:r>
          </w:p>
        </w:tc>
        <w:tc>
          <w:tcPr>
            <w:tcW w:w="2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地块12</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管线</w:t>
            </w:r>
          </w:p>
        </w:tc>
        <w:tc>
          <w:tcPr>
            <w:tcW w:w="198"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拟损毁</w:t>
            </w:r>
          </w:p>
        </w:tc>
        <w:tc>
          <w:tcPr>
            <w:tcW w:w="17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挖损</w:t>
            </w:r>
          </w:p>
        </w:tc>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中度</w:t>
            </w:r>
          </w:p>
        </w:tc>
        <w:tc>
          <w:tcPr>
            <w:tcW w:w="2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1.2975</w:t>
            </w:r>
          </w:p>
        </w:tc>
        <w:tc>
          <w:tcPr>
            <w:tcW w:w="195"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8"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9"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0.0130 </w:t>
            </w: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1.3105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米甸镇</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三家</w:t>
            </w:r>
          </w:p>
        </w:tc>
        <w:tc>
          <w:tcPr>
            <w:tcW w:w="8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第五村民小组</w:t>
            </w:r>
          </w:p>
        </w:tc>
        <w:tc>
          <w:tcPr>
            <w:tcW w:w="2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地块13</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管线</w:t>
            </w:r>
          </w:p>
        </w:tc>
        <w:tc>
          <w:tcPr>
            <w:tcW w:w="198"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拟损毁</w:t>
            </w:r>
          </w:p>
        </w:tc>
        <w:tc>
          <w:tcPr>
            <w:tcW w:w="17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挖损</w:t>
            </w:r>
          </w:p>
        </w:tc>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轻度</w:t>
            </w:r>
          </w:p>
        </w:tc>
        <w:tc>
          <w:tcPr>
            <w:tcW w:w="2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0.5263</w:t>
            </w:r>
          </w:p>
        </w:tc>
        <w:tc>
          <w:tcPr>
            <w:tcW w:w="195"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8"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9"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0.0022 </w:t>
            </w: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0.0119 </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0.5404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米甸镇</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三家</w:t>
            </w:r>
          </w:p>
        </w:tc>
        <w:tc>
          <w:tcPr>
            <w:tcW w:w="8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第五村民小组</w:t>
            </w:r>
          </w:p>
        </w:tc>
        <w:tc>
          <w:tcPr>
            <w:tcW w:w="2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地块14</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管线</w:t>
            </w:r>
          </w:p>
        </w:tc>
        <w:tc>
          <w:tcPr>
            <w:tcW w:w="198"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拟损毁</w:t>
            </w:r>
          </w:p>
        </w:tc>
        <w:tc>
          <w:tcPr>
            <w:tcW w:w="17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挖损</w:t>
            </w:r>
          </w:p>
        </w:tc>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轻度</w:t>
            </w:r>
          </w:p>
        </w:tc>
        <w:tc>
          <w:tcPr>
            <w:tcW w:w="2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0.2635</w:t>
            </w:r>
          </w:p>
        </w:tc>
        <w:tc>
          <w:tcPr>
            <w:tcW w:w="195"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8"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9"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0.0212 </w:t>
            </w: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0.0295 </w:t>
            </w: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0.3142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米甸镇、禾甸镇</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三家、黄联、温水</w:t>
            </w:r>
          </w:p>
        </w:tc>
        <w:tc>
          <w:tcPr>
            <w:tcW w:w="8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第五村民小组，第六村民小组，第一村民小组，第三村民小组，第五村民小组</w:t>
            </w:r>
          </w:p>
        </w:tc>
        <w:tc>
          <w:tcPr>
            <w:tcW w:w="2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地块15</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管线</w:t>
            </w:r>
          </w:p>
        </w:tc>
        <w:tc>
          <w:tcPr>
            <w:tcW w:w="198"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拟损毁</w:t>
            </w:r>
          </w:p>
        </w:tc>
        <w:tc>
          <w:tcPr>
            <w:tcW w:w="17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挖损</w:t>
            </w:r>
          </w:p>
        </w:tc>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重度</w:t>
            </w:r>
          </w:p>
        </w:tc>
        <w:tc>
          <w:tcPr>
            <w:tcW w:w="2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0.1103</w:t>
            </w:r>
          </w:p>
        </w:tc>
        <w:tc>
          <w:tcPr>
            <w:tcW w:w="195"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0.2949</w:t>
            </w:r>
          </w:p>
        </w:tc>
        <w:tc>
          <w:tcPr>
            <w:tcW w:w="1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0.2265 </w:t>
            </w:r>
          </w:p>
        </w:tc>
        <w:tc>
          <w:tcPr>
            <w:tcW w:w="1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1.0552 </w:t>
            </w: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0.9742 </w:t>
            </w:r>
          </w:p>
        </w:tc>
        <w:tc>
          <w:tcPr>
            <w:tcW w:w="1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0.1523 </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0.0326 </w:t>
            </w:r>
          </w:p>
        </w:tc>
        <w:tc>
          <w:tcPr>
            <w:tcW w:w="2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0.3881 </w:t>
            </w:r>
          </w:p>
        </w:tc>
        <w:tc>
          <w:tcPr>
            <w:tcW w:w="182"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0.0118 </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0.0394 </w:t>
            </w:r>
          </w:p>
        </w:tc>
        <w:tc>
          <w:tcPr>
            <w:tcW w:w="1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0.0033 </w:t>
            </w:r>
          </w:p>
        </w:tc>
        <w:tc>
          <w:tcPr>
            <w:tcW w:w="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3.2886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禾甸镇</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黄联</w:t>
            </w:r>
          </w:p>
        </w:tc>
        <w:tc>
          <w:tcPr>
            <w:tcW w:w="8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第一村民小组，第三村民小组，第六村民小组，第七村民小组</w:t>
            </w:r>
          </w:p>
        </w:tc>
        <w:tc>
          <w:tcPr>
            <w:tcW w:w="2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地块16</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管线</w:t>
            </w:r>
          </w:p>
        </w:tc>
        <w:tc>
          <w:tcPr>
            <w:tcW w:w="198"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拟损毁</w:t>
            </w:r>
          </w:p>
        </w:tc>
        <w:tc>
          <w:tcPr>
            <w:tcW w:w="17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挖损</w:t>
            </w:r>
          </w:p>
        </w:tc>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轻度</w:t>
            </w:r>
          </w:p>
        </w:tc>
        <w:tc>
          <w:tcPr>
            <w:tcW w:w="2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0.7353</w:t>
            </w:r>
          </w:p>
        </w:tc>
        <w:tc>
          <w:tcPr>
            <w:tcW w:w="195"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8"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both"/>
              <w:rPr>
                <w:rFonts w:hint="default" w:ascii="Times New Roman" w:hAnsi="Times New Roman" w:eastAsia="仿宋_GB2312" w:cs="Times New Roman"/>
                <w:b w:val="0"/>
                <w:bCs w:val="0"/>
                <w:color w:val="auto"/>
                <w:kern w:val="0"/>
                <w:sz w:val="20"/>
                <w:szCs w:val="20"/>
                <w:lang w:val="en-US" w:eastAsia="zh-CN" w:bidi="ar"/>
              </w:rPr>
            </w:pPr>
          </w:p>
        </w:tc>
        <w:tc>
          <w:tcPr>
            <w:tcW w:w="189"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ind w:firstLine="0" w:firstLineChars="0"/>
              <w:jc w:val="both"/>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both"/>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0.0025</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right"/>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0.0279</w:t>
            </w:r>
          </w:p>
        </w:tc>
        <w:tc>
          <w:tcPr>
            <w:tcW w:w="19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both"/>
              <w:rPr>
                <w:rFonts w:hint="default" w:ascii="Times New Roman" w:hAnsi="Times New Roman" w:eastAsia="仿宋_GB2312" w:cs="Times New Roman"/>
                <w:b w:val="0"/>
                <w:bCs w:val="0"/>
                <w:color w:val="auto"/>
                <w:kern w:val="0"/>
                <w:sz w:val="20"/>
                <w:szCs w:val="20"/>
                <w:lang w:val="en-US" w:eastAsia="zh-CN" w:bidi="ar"/>
              </w:rPr>
            </w:pPr>
          </w:p>
        </w:tc>
        <w:tc>
          <w:tcPr>
            <w:tcW w:w="186"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both"/>
              <w:rPr>
                <w:rFonts w:hint="default" w:ascii="Times New Roman" w:hAnsi="Times New Roman" w:eastAsia="仿宋_GB2312" w:cs="Times New Roman"/>
                <w:b w:val="0"/>
                <w:bCs w:val="0"/>
                <w:color w:val="auto"/>
                <w:kern w:val="0"/>
                <w:sz w:val="20"/>
                <w:szCs w:val="20"/>
                <w:lang w:val="en-US" w:eastAsia="zh-CN" w:bidi="ar"/>
              </w:rPr>
            </w:pPr>
          </w:p>
        </w:tc>
        <w:tc>
          <w:tcPr>
            <w:tcW w:w="184"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both"/>
              <w:rPr>
                <w:rFonts w:hint="default" w:ascii="Times New Roman" w:hAnsi="Times New Roman" w:eastAsia="仿宋_GB2312" w:cs="Times New Roman"/>
                <w:b w:val="0"/>
                <w:bCs w:val="0"/>
                <w:color w:val="auto"/>
                <w:kern w:val="0"/>
                <w:sz w:val="20"/>
                <w:szCs w:val="20"/>
                <w:lang w:val="en-US" w:eastAsia="zh-CN" w:bidi="ar"/>
              </w:rPr>
            </w:pPr>
          </w:p>
        </w:tc>
        <w:tc>
          <w:tcPr>
            <w:tcW w:w="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0.7657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禾甸镇</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黄联，新泽</w:t>
            </w:r>
          </w:p>
        </w:tc>
        <w:tc>
          <w:tcPr>
            <w:tcW w:w="8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第六村民小组，第一村民小组，第三、九村民小组共有</w:t>
            </w:r>
          </w:p>
        </w:tc>
        <w:tc>
          <w:tcPr>
            <w:tcW w:w="2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地块17</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管线</w:t>
            </w:r>
          </w:p>
        </w:tc>
        <w:tc>
          <w:tcPr>
            <w:tcW w:w="198"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拟损毁</w:t>
            </w:r>
          </w:p>
        </w:tc>
        <w:tc>
          <w:tcPr>
            <w:tcW w:w="17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挖损</w:t>
            </w:r>
          </w:p>
        </w:tc>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轻度</w:t>
            </w:r>
          </w:p>
        </w:tc>
        <w:tc>
          <w:tcPr>
            <w:tcW w:w="2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0.7807</w:t>
            </w:r>
          </w:p>
        </w:tc>
        <w:tc>
          <w:tcPr>
            <w:tcW w:w="195"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8"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0.1577 </w:t>
            </w:r>
          </w:p>
        </w:tc>
        <w:tc>
          <w:tcPr>
            <w:tcW w:w="19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0.0053 </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0.0016 </w:t>
            </w:r>
          </w:p>
        </w:tc>
        <w:tc>
          <w:tcPr>
            <w:tcW w:w="1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0.0298 </w:t>
            </w:r>
          </w:p>
        </w:tc>
        <w:tc>
          <w:tcPr>
            <w:tcW w:w="186"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4"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0.9751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禾甸镇</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黄联，新泽</w:t>
            </w:r>
          </w:p>
        </w:tc>
        <w:tc>
          <w:tcPr>
            <w:tcW w:w="8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第六村民小组，第七村民小组，第六村民小组，第三、九村民小组共有</w:t>
            </w:r>
          </w:p>
        </w:tc>
        <w:tc>
          <w:tcPr>
            <w:tcW w:w="2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地块18</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管线</w:t>
            </w:r>
          </w:p>
        </w:tc>
        <w:tc>
          <w:tcPr>
            <w:tcW w:w="198"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拟损毁</w:t>
            </w:r>
          </w:p>
        </w:tc>
        <w:tc>
          <w:tcPr>
            <w:tcW w:w="17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挖损</w:t>
            </w:r>
          </w:p>
        </w:tc>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轻度</w:t>
            </w:r>
          </w:p>
        </w:tc>
        <w:tc>
          <w:tcPr>
            <w:tcW w:w="2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0.7718</w:t>
            </w:r>
          </w:p>
        </w:tc>
        <w:tc>
          <w:tcPr>
            <w:tcW w:w="1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0.0296</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8"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9"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0.0105 </w:t>
            </w:r>
          </w:p>
        </w:tc>
        <w:tc>
          <w:tcPr>
            <w:tcW w:w="19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0.0094 </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0.0030 </w:t>
            </w:r>
          </w:p>
        </w:tc>
        <w:tc>
          <w:tcPr>
            <w:tcW w:w="1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0.0017 </w:t>
            </w:r>
          </w:p>
        </w:tc>
        <w:tc>
          <w:tcPr>
            <w:tcW w:w="184"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0.8260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禾甸镇</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检村社区</w:t>
            </w:r>
            <w:r>
              <w:rPr>
                <w:rFonts w:hint="default" w:ascii="Times New Roman" w:hAnsi="Times New Roman" w:eastAsia="仿宋_GB2312" w:cs="Times New Roman"/>
                <w:color w:val="auto"/>
                <w:kern w:val="0"/>
                <w:sz w:val="20"/>
                <w:szCs w:val="20"/>
                <w:lang w:val="en-US" w:eastAsia="zh-CN" w:bidi="ar"/>
              </w:rPr>
              <w:t xml:space="preserve"> </w:t>
            </w:r>
          </w:p>
        </w:tc>
        <w:tc>
          <w:tcPr>
            <w:tcW w:w="8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第九村民小组</w:t>
            </w:r>
          </w:p>
        </w:tc>
        <w:tc>
          <w:tcPr>
            <w:tcW w:w="2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地块19</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管线</w:t>
            </w:r>
          </w:p>
        </w:tc>
        <w:tc>
          <w:tcPr>
            <w:tcW w:w="198"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拟损毁</w:t>
            </w:r>
          </w:p>
        </w:tc>
        <w:tc>
          <w:tcPr>
            <w:tcW w:w="17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挖损</w:t>
            </w:r>
          </w:p>
        </w:tc>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轻度</w:t>
            </w:r>
          </w:p>
        </w:tc>
        <w:tc>
          <w:tcPr>
            <w:tcW w:w="2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0.2018</w:t>
            </w:r>
          </w:p>
        </w:tc>
        <w:tc>
          <w:tcPr>
            <w:tcW w:w="195"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8"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9"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40"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0.0137 </w:t>
            </w:r>
          </w:p>
        </w:tc>
        <w:tc>
          <w:tcPr>
            <w:tcW w:w="186"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4"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0.2155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禾甸镇</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检村社区</w:t>
            </w:r>
            <w:r>
              <w:rPr>
                <w:rFonts w:hint="default" w:ascii="Times New Roman" w:hAnsi="Times New Roman" w:eastAsia="仿宋_GB2312" w:cs="Times New Roman"/>
                <w:color w:val="auto"/>
                <w:kern w:val="0"/>
                <w:sz w:val="20"/>
                <w:szCs w:val="20"/>
                <w:lang w:val="en-US" w:eastAsia="zh-CN" w:bidi="ar"/>
              </w:rPr>
              <w:t xml:space="preserve"> </w:t>
            </w:r>
          </w:p>
        </w:tc>
        <w:tc>
          <w:tcPr>
            <w:tcW w:w="8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第八村民小组，第九村民小组</w:t>
            </w:r>
          </w:p>
        </w:tc>
        <w:tc>
          <w:tcPr>
            <w:tcW w:w="2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地块20</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管线</w:t>
            </w:r>
          </w:p>
        </w:tc>
        <w:tc>
          <w:tcPr>
            <w:tcW w:w="198"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拟损毁</w:t>
            </w:r>
          </w:p>
        </w:tc>
        <w:tc>
          <w:tcPr>
            <w:tcW w:w="17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挖损</w:t>
            </w:r>
          </w:p>
        </w:tc>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轻度</w:t>
            </w:r>
          </w:p>
        </w:tc>
        <w:tc>
          <w:tcPr>
            <w:tcW w:w="2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0.1946</w:t>
            </w:r>
          </w:p>
        </w:tc>
        <w:tc>
          <w:tcPr>
            <w:tcW w:w="195"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8"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9"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0.0024 </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0.0043 </w:t>
            </w:r>
          </w:p>
        </w:tc>
        <w:tc>
          <w:tcPr>
            <w:tcW w:w="186"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4"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0.2013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禾甸镇</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检村社区</w:t>
            </w:r>
            <w:r>
              <w:rPr>
                <w:rFonts w:hint="default" w:ascii="Times New Roman" w:hAnsi="Times New Roman" w:eastAsia="仿宋_GB2312" w:cs="Times New Roman"/>
                <w:color w:val="auto"/>
                <w:kern w:val="0"/>
                <w:sz w:val="20"/>
                <w:szCs w:val="20"/>
                <w:lang w:val="en-US" w:eastAsia="zh-CN" w:bidi="ar"/>
              </w:rPr>
              <w:t xml:space="preserve"> </w:t>
            </w:r>
          </w:p>
        </w:tc>
        <w:tc>
          <w:tcPr>
            <w:tcW w:w="8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第八村民小组</w:t>
            </w:r>
          </w:p>
        </w:tc>
        <w:tc>
          <w:tcPr>
            <w:tcW w:w="2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地块21</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管线</w:t>
            </w:r>
          </w:p>
        </w:tc>
        <w:tc>
          <w:tcPr>
            <w:tcW w:w="198"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拟损毁</w:t>
            </w:r>
          </w:p>
        </w:tc>
        <w:tc>
          <w:tcPr>
            <w:tcW w:w="17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挖损</w:t>
            </w:r>
          </w:p>
        </w:tc>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轻度</w:t>
            </w:r>
          </w:p>
        </w:tc>
        <w:tc>
          <w:tcPr>
            <w:tcW w:w="2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0.4125</w:t>
            </w:r>
          </w:p>
        </w:tc>
        <w:tc>
          <w:tcPr>
            <w:tcW w:w="195"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8"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9"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0.0034 </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0.0062 </w:t>
            </w:r>
          </w:p>
        </w:tc>
        <w:tc>
          <w:tcPr>
            <w:tcW w:w="1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0.0024 </w:t>
            </w:r>
          </w:p>
        </w:tc>
        <w:tc>
          <w:tcPr>
            <w:tcW w:w="186"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4"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0.4245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禾甸镇</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检村社区</w:t>
            </w:r>
            <w:r>
              <w:rPr>
                <w:rFonts w:hint="default" w:ascii="Times New Roman" w:hAnsi="Times New Roman" w:eastAsia="仿宋_GB2312" w:cs="Times New Roman"/>
                <w:color w:val="auto"/>
                <w:kern w:val="0"/>
                <w:sz w:val="20"/>
                <w:szCs w:val="20"/>
                <w:lang w:val="en-US" w:eastAsia="zh-CN" w:bidi="ar"/>
              </w:rPr>
              <w:t xml:space="preserve"> </w:t>
            </w:r>
            <w:r>
              <w:rPr>
                <w:rFonts w:hint="eastAsia" w:ascii="Times New Roman" w:hAnsi="Times New Roman" w:eastAsia="仿宋_GB2312" w:cs="Times New Roman"/>
                <w:color w:val="auto"/>
                <w:kern w:val="0"/>
                <w:sz w:val="20"/>
                <w:szCs w:val="20"/>
                <w:lang w:val="en-US" w:eastAsia="zh-CN" w:bidi="ar"/>
              </w:rPr>
              <w:t>，下连</w:t>
            </w:r>
          </w:p>
        </w:tc>
        <w:tc>
          <w:tcPr>
            <w:tcW w:w="8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第八村民小组，第十四村民小组</w:t>
            </w:r>
          </w:p>
        </w:tc>
        <w:tc>
          <w:tcPr>
            <w:tcW w:w="2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地块22</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管线</w:t>
            </w:r>
          </w:p>
        </w:tc>
        <w:tc>
          <w:tcPr>
            <w:tcW w:w="198"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拟损毁</w:t>
            </w:r>
          </w:p>
        </w:tc>
        <w:tc>
          <w:tcPr>
            <w:tcW w:w="17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挖损</w:t>
            </w:r>
          </w:p>
        </w:tc>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轻度</w:t>
            </w:r>
          </w:p>
        </w:tc>
        <w:tc>
          <w:tcPr>
            <w:tcW w:w="2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0.2820 </w:t>
            </w:r>
          </w:p>
        </w:tc>
        <w:tc>
          <w:tcPr>
            <w:tcW w:w="195"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8"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9"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0.0018 </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6"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4"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0.2838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禾甸镇</w:t>
            </w:r>
          </w:p>
        </w:tc>
        <w:tc>
          <w:tcPr>
            <w:tcW w:w="2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检村社区</w:t>
            </w:r>
            <w:r>
              <w:rPr>
                <w:rFonts w:hint="default" w:ascii="Times New Roman" w:hAnsi="Times New Roman" w:eastAsia="仿宋_GB2312" w:cs="Times New Roman"/>
                <w:color w:val="auto"/>
                <w:kern w:val="0"/>
                <w:sz w:val="20"/>
                <w:szCs w:val="20"/>
                <w:lang w:val="en-US" w:eastAsia="zh-CN" w:bidi="ar"/>
              </w:rPr>
              <w:t xml:space="preserve"> </w:t>
            </w:r>
            <w:r>
              <w:rPr>
                <w:rFonts w:hint="eastAsia" w:ascii="Times New Roman" w:hAnsi="Times New Roman" w:eastAsia="仿宋_GB2312" w:cs="Times New Roman"/>
                <w:color w:val="auto"/>
                <w:kern w:val="0"/>
                <w:sz w:val="20"/>
                <w:szCs w:val="20"/>
                <w:lang w:val="en-US" w:eastAsia="zh-CN" w:bidi="ar"/>
              </w:rPr>
              <w:t>，旧邑，下连</w:t>
            </w:r>
          </w:p>
        </w:tc>
        <w:tc>
          <w:tcPr>
            <w:tcW w:w="8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第八村民小组，第十村民小组，第七村民小组，第十四村民小组</w:t>
            </w:r>
          </w:p>
        </w:tc>
        <w:tc>
          <w:tcPr>
            <w:tcW w:w="2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地块23</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管线</w:t>
            </w:r>
          </w:p>
        </w:tc>
        <w:tc>
          <w:tcPr>
            <w:tcW w:w="198"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拟损毁</w:t>
            </w:r>
          </w:p>
        </w:tc>
        <w:tc>
          <w:tcPr>
            <w:tcW w:w="17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挖损</w:t>
            </w:r>
          </w:p>
        </w:tc>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轻度</w:t>
            </w:r>
          </w:p>
        </w:tc>
        <w:tc>
          <w:tcPr>
            <w:tcW w:w="2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0.5415</w:t>
            </w:r>
          </w:p>
        </w:tc>
        <w:tc>
          <w:tcPr>
            <w:tcW w:w="195"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8"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9"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0.0089 </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6"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4"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0.5504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禾甸镇</w:t>
            </w:r>
          </w:p>
        </w:tc>
        <w:tc>
          <w:tcPr>
            <w:tcW w:w="24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旧邑</w:t>
            </w:r>
          </w:p>
        </w:tc>
        <w:tc>
          <w:tcPr>
            <w:tcW w:w="8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第五村民小组，第六村民小组，第七村民小组，第六、七村民小组共有</w:t>
            </w:r>
          </w:p>
        </w:tc>
        <w:tc>
          <w:tcPr>
            <w:tcW w:w="21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地块24</w:t>
            </w:r>
          </w:p>
        </w:tc>
        <w:tc>
          <w:tcPr>
            <w:tcW w:w="1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管线</w:t>
            </w:r>
          </w:p>
        </w:tc>
        <w:tc>
          <w:tcPr>
            <w:tcW w:w="198"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拟损毁</w:t>
            </w:r>
          </w:p>
        </w:tc>
        <w:tc>
          <w:tcPr>
            <w:tcW w:w="17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挖损</w:t>
            </w:r>
          </w:p>
        </w:tc>
        <w:tc>
          <w:tcPr>
            <w:tcW w:w="147"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0"/>
                <w:szCs w:val="20"/>
                <w:lang w:val="en-US" w:eastAsia="zh-CN" w:bidi="ar"/>
              </w:rPr>
            </w:pPr>
            <w:r>
              <w:rPr>
                <w:rFonts w:hint="eastAsia" w:ascii="Times New Roman" w:hAnsi="Times New Roman" w:eastAsia="仿宋_GB2312" w:cs="Times New Roman"/>
                <w:color w:val="auto"/>
                <w:kern w:val="0"/>
                <w:sz w:val="20"/>
                <w:szCs w:val="20"/>
                <w:lang w:val="en-US" w:eastAsia="zh-CN" w:bidi="ar"/>
              </w:rPr>
              <w:t>轻度</w:t>
            </w:r>
          </w:p>
        </w:tc>
        <w:tc>
          <w:tcPr>
            <w:tcW w:w="2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0.6644 </w:t>
            </w:r>
          </w:p>
        </w:tc>
        <w:tc>
          <w:tcPr>
            <w:tcW w:w="195"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0.0131 </w:t>
            </w:r>
          </w:p>
        </w:tc>
        <w:tc>
          <w:tcPr>
            <w:tcW w:w="198"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9"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0.0128 </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1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0.0122 </w:t>
            </w:r>
          </w:p>
        </w:tc>
        <w:tc>
          <w:tcPr>
            <w:tcW w:w="1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0.0028 </w:t>
            </w:r>
          </w:p>
        </w:tc>
        <w:tc>
          <w:tcPr>
            <w:tcW w:w="184" w:type="pct"/>
            <w:tcBorders>
              <w:top w:val="single" w:color="000000" w:sz="4" w:space="0"/>
              <w:left w:val="single" w:color="000000" w:sz="4" w:space="0"/>
              <w:bottom w:val="single" w:color="000000" w:sz="4" w:space="0"/>
              <w:right w:val="single" w:color="000000" w:sz="4" w:space="0"/>
            </w:tcBorders>
            <w:noWrap/>
            <w:vAlign w:val="center"/>
          </w:tcPr>
          <w:p>
            <w:pPr>
              <w:spacing w:line="240" w:lineRule="auto"/>
              <w:ind w:firstLine="0" w:firstLineChars="0"/>
              <w:jc w:val="center"/>
              <w:rPr>
                <w:rFonts w:hint="default" w:ascii="Times New Roman" w:hAnsi="Times New Roman" w:eastAsia="仿宋_GB2312" w:cs="Times New Roman"/>
                <w:b w:val="0"/>
                <w:bCs w:val="0"/>
                <w:color w:val="auto"/>
                <w:kern w:val="0"/>
                <w:sz w:val="20"/>
                <w:szCs w:val="20"/>
                <w:lang w:val="en-US" w:eastAsia="zh-CN" w:bidi="ar"/>
              </w:rPr>
            </w:pPr>
          </w:p>
        </w:tc>
        <w:tc>
          <w:tcPr>
            <w:tcW w:w="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20"/>
                <w:szCs w:val="20"/>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 xml:space="preserve">0.7053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238" w:type="pct"/>
            <w:gridSpan w:val="8"/>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0"/>
                <w:szCs w:val="20"/>
                <w:lang w:val="en-US" w:eastAsia="zh-CN" w:bidi="ar"/>
              </w:rPr>
            </w:pPr>
            <w:r>
              <w:rPr>
                <w:rFonts w:hint="default" w:ascii="Times New Roman" w:hAnsi="Times New Roman" w:eastAsia="仿宋_GB2312" w:cs="Times New Roman"/>
                <w:color w:val="auto"/>
                <w:kern w:val="0"/>
                <w:sz w:val="20"/>
                <w:szCs w:val="20"/>
                <w:lang w:val="en-US" w:eastAsia="zh-CN" w:bidi="ar"/>
              </w:rPr>
              <w:t>合计</w:t>
            </w:r>
          </w:p>
        </w:tc>
        <w:tc>
          <w:tcPr>
            <w:tcW w:w="2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18"/>
                <w:szCs w:val="18"/>
                <w:lang w:val="en-US" w:eastAsia="zh-CN" w:bidi="ar"/>
              </w:rPr>
            </w:pPr>
            <w:r>
              <w:rPr>
                <w:rFonts w:hint="default" w:ascii="Times New Roman" w:hAnsi="Times New Roman" w:eastAsia="宋体" w:cs="Times New Roman"/>
                <w:b/>
                <w:bCs/>
                <w:i w:val="0"/>
                <w:iCs w:val="0"/>
                <w:color w:val="000000"/>
                <w:kern w:val="0"/>
                <w:sz w:val="18"/>
                <w:szCs w:val="18"/>
                <w:u w:val="none"/>
                <w:lang w:val="en-US" w:eastAsia="zh-CN" w:bidi="ar"/>
              </w:rPr>
              <w:t xml:space="preserve">10.3683 </w:t>
            </w:r>
          </w:p>
        </w:tc>
        <w:tc>
          <w:tcPr>
            <w:tcW w:w="1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18"/>
                <w:szCs w:val="18"/>
                <w:lang w:val="en-US" w:eastAsia="zh-CN" w:bidi="ar"/>
              </w:rPr>
            </w:pPr>
            <w:r>
              <w:rPr>
                <w:rFonts w:hint="default" w:ascii="Times New Roman" w:hAnsi="Times New Roman" w:eastAsia="宋体" w:cs="Times New Roman"/>
                <w:b/>
                <w:bCs/>
                <w:i w:val="0"/>
                <w:iCs w:val="0"/>
                <w:color w:val="000000"/>
                <w:kern w:val="0"/>
                <w:sz w:val="18"/>
                <w:szCs w:val="18"/>
                <w:u w:val="none"/>
                <w:lang w:val="en-US" w:eastAsia="zh-CN" w:bidi="ar"/>
              </w:rPr>
              <w:t xml:space="preserve">0.0296 </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18"/>
                <w:szCs w:val="18"/>
                <w:lang w:val="en-US" w:eastAsia="zh-CN" w:bidi="ar"/>
              </w:rPr>
            </w:pPr>
            <w:r>
              <w:rPr>
                <w:rFonts w:hint="default" w:ascii="Times New Roman" w:hAnsi="Times New Roman" w:eastAsia="宋体" w:cs="Times New Roman"/>
                <w:b/>
                <w:bCs/>
                <w:i w:val="0"/>
                <w:iCs w:val="0"/>
                <w:color w:val="000000"/>
                <w:kern w:val="0"/>
                <w:sz w:val="18"/>
                <w:szCs w:val="18"/>
                <w:u w:val="none"/>
                <w:lang w:val="en-US" w:eastAsia="zh-CN" w:bidi="ar"/>
              </w:rPr>
              <w:t xml:space="preserve">0.6190 </w:t>
            </w:r>
          </w:p>
        </w:tc>
        <w:tc>
          <w:tcPr>
            <w:tcW w:w="1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18"/>
                <w:szCs w:val="18"/>
                <w:lang w:val="en-US" w:eastAsia="zh-CN" w:bidi="ar"/>
              </w:rPr>
            </w:pPr>
            <w:r>
              <w:rPr>
                <w:rFonts w:hint="default" w:ascii="Times New Roman" w:hAnsi="Times New Roman" w:eastAsia="宋体" w:cs="Times New Roman"/>
                <w:b/>
                <w:bCs/>
                <w:i w:val="0"/>
                <w:iCs w:val="0"/>
                <w:color w:val="000000"/>
                <w:kern w:val="0"/>
                <w:sz w:val="18"/>
                <w:szCs w:val="18"/>
                <w:u w:val="none"/>
                <w:lang w:val="en-US" w:eastAsia="zh-CN" w:bidi="ar"/>
              </w:rPr>
              <w:t xml:space="preserve">0.3613 </w:t>
            </w:r>
          </w:p>
        </w:tc>
        <w:tc>
          <w:tcPr>
            <w:tcW w:w="1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18"/>
                <w:szCs w:val="18"/>
                <w:lang w:val="en-US" w:eastAsia="zh-CN" w:bidi="ar"/>
              </w:rPr>
            </w:pPr>
            <w:r>
              <w:rPr>
                <w:rFonts w:hint="default" w:ascii="Times New Roman" w:hAnsi="Times New Roman" w:eastAsia="宋体" w:cs="Times New Roman"/>
                <w:b/>
                <w:bCs/>
                <w:i w:val="0"/>
                <w:iCs w:val="0"/>
                <w:color w:val="000000"/>
                <w:kern w:val="0"/>
                <w:sz w:val="18"/>
                <w:szCs w:val="18"/>
                <w:u w:val="none"/>
                <w:lang w:val="en-US" w:eastAsia="zh-CN" w:bidi="ar"/>
              </w:rPr>
              <w:t xml:space="preserve">1.5177 </w:t>
            </w:r>
          </w:p>
        </w:tc>
        <w:tc>
          <w:tcPr>
            <w:tcW w:w="1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18"/>
                <w:szCs w:val="18"/>
                <w:lang w:val="en-US" w:eastAsia="zh-CN" w:bidi="ar"/>
              </w:rPr>
            </w:pPr>
            <w:r>
              <w:rPr>
                <w:rFonts w:hint="default" w:ascii="Times New Roman" w:hAnsi="Times New Roman" w:eastAsia="宋体" w:cs="Times New Roman"/>
                <w:b/>
                <w:bCs/>
                <w:i w:val="0"/>
                <w:iCs w:val="0"/>
                <w:color w:val="000000"/>
                <w:kern w:val="0"/>
                <w:sz w:val="18"/>
                <w:szCs w:val="18"/>
                <w:u w:val="none"/>
                <w:lang w:val="en-US" w:eastAsia="zh-CN" w:bidi="ar"/>
              </w:rPr>
              <w:t xml:space="preserve">1.1129 </w:t>
            </w:r>
          </w:p>
        </w:tc>
        <w:tc>
          <w:tcPr>
            <w:tcW w:w="1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18"/>
                <w:szCs w:val="18"/>
                <w:lang w:val="en-US" w:eastAsia="zh-CN" w:bidi="ar"/>
              </w:rPr>
            </w:pPr>
            <w:r>
              <w:rPr>
                <w:rFonts w:hint="default" w:ascii="Times New Roman" w:hAnsi="Times New Roman" w:eastAsia="宋体" w:cs="Times New Roman"/>
                <w:b/>
                <w:bCs/>
                <w:i w:val="0"/>
                <w:iCs w:val="0"/>
                <w:color w:val="000000"/>
                <w:kern w:val="0"/>
                <w:sz w:val="18"/>
                <w:szCs w:val="18"/>
                <w:u w:val="none"/>
                <w:lang w:val="en-US" w:eastAsia="zh-CN" w:bidi="ar"/>
              </w:rPr>
              <w:t xml:space="preserve">0.1523 </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18"/>
                <w:szCs w:val="18"/>
                <w:lang w:val="en-US" w:eastAsia="zh-CN" w:bidi="ar"/>
              </w:rPr>
            </w:pPr>
            <w:r>
              <w:rPr>
                <w:rFonts w:hint="default" w:ascii="Times New Roman" w:hAnsi="Times New Roman" w:eastAsia="宋体" w:cs="Times New Roman"/>
                <w:b/>
                <w:bCs/>
                <w:i w:val="0"/>
                <w:iCs w:val="0"/>
                <w:color w:val="000000"/>
                <w:kern w:val="0"/>
                <w:sz w:val="18"/>
                <w:szCs w:val="18"/>
                <w:u w:val="none"/>
                <w:lang w:val="en-US" w:eastAsia="zh-CN" w:bidi="ar"/>
              </w:rPr>
              <w:t xml:space="preserve">0.0406 </w:t>
            </w:r>
          </w:p>
        </w:tc>
        <w:tc>
          <w:tcPr>
            <w:tcW w:w="24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18"/>
                <w:szCs w:val="18"/>
                <w:lang w:val="en-US" w:eastAsia="zh-CN" w:bidi="ar"/>
              </w:rPr>
            </w:pPr>
            <w:r>
              <w:rPr>
                <w:rFonts w:hint="default" w:ascii="Times New Roman" w:hAnsi="Times New Roman" w:eastAsia="宋体" w:cs="Times New Roman"/>
                <w:b/>
                <w:bCs/>
                <w:i w:val="0"/>
                <w:iCs w:val="0"/>
                <w:color w:val="000000"/>
                <w:kern w:val="0"/>
                <w:sz w:val="18"/>
                <w:szCs w:val="18"/>
                <w:u w:val="none"/>
                <w:lang w:val="en-US" w:eastAsia="zh-CN" w:bidi="ar"/>
              </w:rPr>
              <w:t xml:space="preserve">0.5640 </w:t>
            </w:r>
          </w:p>
        </w:tc>
        <w:tc>
          <w:tcPr>
            <w:tcW w:w="1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18"/>
                <w:szCs w:val="18"/>
                <w:lang w:val="en-US" w:eastAsia="zh-CN" w:bidi="ar"/>
              </w:rPr>
            </w:pPr>
            <w:r>
              <w:rPr>
                <w:rFonts w:hint="default" w:ascii="Times New Roman" w:hAnsi="Times New Roman" w:eastAsia="宋体" w:cs="Times New Roman"/>
                <w:b/>
                <w:bCs/>
                <w:i w:val="0"/>
                <w:iCs w:val="0"/>
                <w:color w:val="000000"/>
                <w:kern w:val="0"/>
                <w:sz w:val="18"/>
                <w:szCs w:val="18"/>
                <w:u w:val="none"/>
                <w:lang w:val="en-US" w:eastAsia="zh-CN" w:bidi="ar"/>
              </w:rPr>
              <w:t xml:space="preserve">0.0758 </w:t>
            </w:r>
          </w:p>
        </w:tc>
        <w:tc>
          <w:tcPr>
            <w:tcW w:w="1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18"/>
                <w:szCs w:val="18"/>
                <w:lang w:val="en-US" w:eastAsia="zh-CN" w:bidi="ar"/>
              </w:rPr>
            </w:pPr>
            <w:r>
              <w:rPr>
                <w:rFonts w:hint="default" w:ascii="Times New Roman" w:hAnsi="Times New Roman" w:eastAsia="宋体" w:cs="Times New Roman"/>
                <w:b/>
                <w:bCs/>
                <w:i w:val="0"/>
                <w:iCs w:val="0"/>
                <w:color w:val="000000"/>
                <w:kern w:val="0"/>
                <w:sz w:val="18"/>
                <w:szCs w:val="18"/>
                <w:u w:val="none"/>
                <w:lang w:val="en-US" w:eastAsia="zh-CN" w:bidi="ar"/>
              </w:rPr>
              <w:t xml:space="preserve">0.2759 </w:t>
            </w:r>
          </w:p>
        </w:tc>
        <w:tc>
          <w:tcPr>
            <w:tcW w:w="1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18"/>
                <w:szCs w:val="18"/>
                <w:lang w:val="en-US" w:eastAsia="zh-CN" w:bidi="ar"/>
              </w:rPr>
            </w:pPr>
            <w:r>
              <w:rPr>
                <w:rFonts w:hint="default" w:ascii="Times New Roman" w:hAnsi="Times New Roman" w:eastAsia="宋体" w:cs="Times New Roman"/>
                <w:b/>
                <w:bCs/>
                <w:i w:val="0"/>
                <w:iCs w:val="0"/>
                <w:color w:val="000000"/>
                <w:kern w:val="0"/>
                <w:sz w:val="18"/>
                <w:szCs w:val="18"/>
                <w:u w:val="none"/>
                <w:lang w:val="en-US" w:eastAsia="zh-CN" w:bidi="ar"/>
              </w:rPr>
              <w:t xml:space="preserve">0.4478 </w:t>
            </w:r>
          </w:p>
        </w:tc>
        <w:tc>
          <w:tcPr>
            <w:tcW w:w="1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18"/>
                <w:szCs w:val="18"/>
                <w:lang w:val="en-US" w:eastAsia="zh-CN" w:bidi="ar"/>
              </w:rPr>
            </w:pPr>
            <w:r>
              <w:rPr>
                <w:rFonts w:hint="default" w:ascii="Times New Roman" w:hAnsi="Times New Roman" w:eastAsia="宋体" w:cs="Times New Roman"/>
                <w:b/>
                <w:bCs/>
                <w:i w:val="0"/>
                <w:iCs w:val="0"/>
                <w:color w:val="000000"/>
                <w:kern w:val="0"/>
                <w:sz w:val="18"/>
                <w:szCs w:val="18"/>
                <w:u w:val="none"/>
                <w:lang w:val="en-US" w:eastAsia="zh-CN" w:bidi="ar"/>
              </w:rPr>
              <w:t xml:space="preserve">0.0033 </w:t>
            </w:r>
          </w:p>
        </w:tc>
        <w:tc>
          <w:tcPr>
            <w:tcW w:w="2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b w:val="0"/>
                <w:bCs w:val="0"/>
                <w:color w:val="auto"/>
                <w:kern w:val="0"/>
                <w:sz w:val="18"/>
                <w:szCs w:val="18"/>
                <w:lang w:val="en-US" w:eastAsia="zh-CN" w:bidi="ar"/>
              </w:rPr>
            </w:pPr>
            <w:r>
              <w:rPr>
                <w:rFonts w:hint="default" w:ascii="Times New Roman" w:hAnsi="Times New Roman" w:eastAsia="宋体" w:cs="Times New Roman"/>
                <w:b/>
                <w:bCs/>
                <w:i w:val="0"/>
                <w:iCs w:val="0"/>
                <w:color w:val="000000"/>
                <w:kern w:val="0"/>
                <w:sz w:val="18"/>
                <w:szCs w:val="18"/>
                <w:u w:val="none"/>
                <w:lang w:val="en-US" w:eastAsia="zh-CN" w:bidi="ar"/>
              </w:rPr>
              <w:t xml:space="preserve">15.5685 </w:t>
            </w:r>
          </w:p>
        </w:tc>
      </w:tr>
    </w:tbl>
    <w:p>
      <w:pPr>
        <w:pStyle w:val="31"/>
        <w:spacing w:line="240" w:lineRule="auto"/>
        <w:ind w:firstLine="0"/>
        <w:jc w:val="center"/>
        <w:rPr>
          <w:rFonts w:hint="default" w:ascii="Times New Roman" w:hAnsi="Times New Roman" w:cs="Times New Roman"/>
          <w:b w:val="0"/>
          <w:bCs/>
          <w:color w:val="FF0000"/>
          <w:kern w:val="0"/>
          <w:sz w:val="24"/>
          <w:vertAlign w:val="superscript"/>
          <w:lang w:val="en-US" w:eastAsia="zh-CN"/>
        </w:rPr>
      </w:pPr>
    </w:p>
    <w:p>
      <w:pPr>
        <w:pStyle w:val="31"/>
        <w:spacing w:line="240" w:lineRule="auto"/>
        <w:ind w:firstLine="0"/>
        <w:jc w:val="center"/>
        <w:rPr>
          <w:rFonts w:hint="default" w:ascii="Times New Roman" w:hAnsi="Times New Roman" w:cs="Times New Roman"/>
          <w:b w:val="0"/>
          <w:bCs/>
          <w:color w:val="FF0000"/>
          <w:kern w:val="0"/>
          <w:sz w:val="24"/>
          <w:vertAlign w:val="superscript"/>
          <w:lang w:val="en-US" w:eastAsia="zh-CN"/>
        </w:rPr>
      </w:pPr>
    </w:p>
    <w:p>
      <w:pPr>
        <w:pStyle w:val="31"/>
        <w:spacing w:line="240" w:lineRule="auto"/>
        <w:ind w:firstLine="0"/>
        <w:jc w:val="center"/>
        <w:rPr>
          <w:rFonts w:hint="default" w:ascii="Times New Roman" w:hAnsi="Times New Roman" w:cs="Times New Roman"/>
          <w:b w:val="0"/>
          <w:bCs/>
          <w:color w:val="FF0000"/>
          <w:kern w:val="0"/>
          <w:sz w:val="24"/>
          <w:vertAlign w:val="superscript"/>
          <w:lang w:val="en-US" w:eastAsia="zh-CN"/>
        </w:rPr>
      </w:pPr>
    </w:p>
    <w:p>
      <w:pPr>
        <w:pStyle w:val="31"/>
        <w:spacing w:line="240" w:lineRule="auto"/>
        <w:ind w:firstLine="0"/>
        <w:jc w:val="center"/>
        <w:rPr>
          <w:rFonts w:hint="default" w:ascii="Times New Roman" w:hAnsi="Times New Roman" w:cs="Times New Roman"/>
          <w:b w:val="0"/>
          <w:bCs/>
          <w:color w:val="FF0000"/>
          <w:kern w:val="0"/>
          <w:sz w:val="24"/>
          <w:vertAlign w:val="superscript"/>
          <w:lang w:val="en-US" w:eastAsia="zh-CN"/>
        </w:rPr>
      </w:pPr>
    </w:p>
    <w:p>
      <w:pPr>
        <w:pStyle w:val="31"/>
        <w:spacing w:line="240" w:lineRule="auto"/>
        <w:ind w:firstLine="0"/>
        <w:jc w:val="center"/>
        <w:rPr>
          <w:rFonts w:hint="default" w:ascii="Times New Roman" w:hAnsi="Times New Roman" w:cs="Times New Roman"/>
          <w:b w:val="0"/>
          <w:bCs/>
          <w:color w:val="FF0000"/>
          <w:kern w:val="0"/>
          <w:sz w:val="24"/>
          <w:vertAlign w:val="superscript"/>
          <w:lang w:val="en-US" w:eastAsia="zh-CN"/>
        </w:rPr>
      </w:pPr>
    </w:p>
    <w:p>
      <w:pPr>
        <w:pStyle w:val="31"/>
        <w:spacing w:line="240" w:lineRule="auto"/>
        <w:ind w:firstLine="0"/>
        <w:jc w:val="center"/>
        <w:rPr>
          <w:rFonts w:hint="default" w:ascii="Times New Roman" w:hAnsi="Times New Roman" w:cs="Times New Roman"/>
          <w:b w:val="0"/>
          <w:bCs/>
          <w:color w:val="FF0000"/>
          <w:kern w:val="0"/>
          <w:sz w:val="24"/>
          <w:vertAlign w:val="superscript"/>
          <w:lang w:val="en-US" w:eastAsia="zh-CN"/>
        </w:rPr>
      </w:pPr>
    </w:p>
    <w:p>
      <w:pPr>
        <w:pStyle w:val="31"/>
        <w:spacing w:line="240" w:lineRule="auto"/>
        <w:ind w:firstLine="0"/>
        <w:jc w:val="center"/>
        <w:rPr>
          <w:rFonts w:hint="default" w:ascii="Times New Roman" w:hAnsi="Times New Roman" w:cs="Times New Roman"/>
          <w:b w:val="0"/>
          <w:bCs/>
          <w:color w:val="FF0000"/>
          <w:kern w:val="0"/>
          <w:sz w:val="24"/>
          <w:vertAlign w:val="superscript"/>
          <w:lang w:val="en-US" w:eastAsia="zh-CN"/>
        </w:rPr>
      </w:pPr>
    </w:p>
    <w:p>
      <w:pPr>
        <w:pStyle w:val="31"/>
        <w:spacing w:line="240" w:lineRule="auto"/>
        <w:ind w:firstLine="0"/>
        <w:jc w:val="center"/>
        <w:rPr>
          <w:rFonts w:hint="default" w:ascii="Times New Roman" w:hAnsi="Times New Roman" w:cs="Times New Roman"/>
          <w:b w:val="0"/>
          <w:bCs/>
          <w:color w:val="FF0000"/>
          <w:kern w:val="0"/>
          <w:sz w:val="24"/>
          <w:vertAlign w:val="superscript"/>
          <w:lang w:val="en-US" w:eastAsia="zh-CN"/>
        </w:rPr>
      </w:pPr>
    </w:p>
    <w:p>
      <w:pPr>
        <w:pStyle w:val="31"/>
        <w:spacing w:line="240" w:lineRule="auto"/>
        <w:ind w:firstLine="0"/>
        <w:jc w:val="center"/>
        <w:rPr>
          <w:rFonts w:hint="default" w:ascii="Times New Roman" w:hAnsi="Times New Roman" w:cs="Times New Roman"/>
          <w:b w:val="0"/>
          <w:bCs/>
          <w:color w:val="FF0000"/>
          <w:kern w:val="0"/>
          <w:sz w:val="24"/>
          <w:vertAlign w:val="superscript"/>
          <w:lang w:val="en-US" w:eastAsia="zh-CN"/>
        </w:rPr>
      </w:pPr>
    </w:p>
    <w:p>
      <w:pPr>
        <w:pStyle w:val="31"/>
        <w:spacing w:line="240" w:lineRule="auto"/>
        <w:ind w:firstLine="0"/>
        <w:jc w:val="center"/>
        <w:rPr>
          <w:rFonts w:hint="default" w:ascii="Times New Roman" w:hAnsi="Times New Roman" w:cs="Times New Roman"/>
          <w:b w:val="0"/>
          <w:bCs/>
          <w:color w:val="FF0000"/>
          <w:kern w:val="0"/>
          <w:sz w:val="24"/>
          <w:vertAlign w:val="superscript"/>
          <w:lang w:val="en-US" w:eastAsia="zh-CN"/>
        </w:rPr>
      </w:pPr>
    </w:p>
    <w:p>
      <w:pPr>
        <w:ind w:firstLine="480"/>
        <w:rPr>
          <w:rStyle w:val="27"/>
          <w:rFonts w:ascii="Times New Roman" w:hAnsi="宋体" w:eastAsia="宋体" w:cs="Times New Roman"/>
          <w:color w:val="FF0000"/>
        </w:rPr>
        <w:sectPr>
          <w:pgSz w:w="23811" w:h="16838" w:orient="landscape"/>
          <w:pgMar w:top="1417" w:right="1440" w:bottom="1417" w:left="1440" w:header="851" w:footer="992" w:gutter="0"/>
          <w:pgNumType w:start="1"/>
          <w:cols w:space="720" w:num="1"/>
          <w:docGrid w:type="lines" w:linePitch="312" w:charSpace="0"/>
        </w:sectPr>
      </w:pPr>
    </w:p>
    <w:p>
      <w:pPr>
        <w:ind w:left="0" w:leftChars="0" w:firstLine="0" w:firstLineChars="0"/>
        <w:rPr>
          <w:rFonts w:hint="default" w:ascii="Times New Roman" w:hAnsi="Times New Roman" w:eastAsia="宋体" w:cs="Times New Roman"/>
          <w:bCs w:val="0"/>
          <w:color w:val="auto"/>
          <w:sz w:val="28"/>
          <w:szCs w:val="28"/>
        </w:rPr>
      </w:pPr>
      <w:bookmarkStart w:id="11" w:name="_Toc353796733"/>
      <w:r>
        <w:rPr>
          <w:rFonts w:hint="default" w:ascii="Times New Roman" w:hAnsi="Times New Roman" w:eastAsia="宋体" w:cs="Times New Roman"/>
          <w:bCs w:val="0"/>
          <w:color w:val="auto"/>
          <w:sz w:val="28"/>
          <w:szCs w:val="28"/>
        </w:rPr>
        <w:t>2.4 土地复垦目标</w:t>
      </w:r>
      <w:bookmarkEnd w:id="11"/>
    </w:p>
    <w:p>
      <w:pPr>
        <w:ind w:firstLine="480"/>
        <w:rPr>
          <w:rFonts w:hint="eastAsia" w:asciiTheme="minorEastAsia" w:hAnsiTheme="minorEastAsia" w:eastAsiaTheme="minorEastAsia" w:cstheme="minorEastAsia"/>
          <w:color w:val="FF0000"/>
          <w:highlight w:val="none"/>
        </w:rPr>
      </w:pPr>
      <w:bookmarkStart w:id="12" w:name="_Toc353796734"/>
      <w:r>
        <w:rPr>
          <w:rFonts w:hint="eastAsia" w:asciiTheme="minorEastAsia" w:hAnsiTheme="minorEastAsia" w:eastAsiaTheme="minorEastAsia" w:cstheme="minorEastAsia"/>
          <w:color w:val="auto"/>
          <w:highlight w:val="none"/>
        </w:rPr>
        <w:t>本项目复垦责任范围面积</w:t>
      </w:r>
      <w:r>
        <w:rPr>
          <w:rFonts w:hint="eastAsia" w:asciiTheme="minorEastAsia" w:hAnsiTheme="minorEastAsia" w:eastAsiaTheme="minorEastAsia" w:cstheme="minorEastAsia"/>
          <w:color w:val="auto"/>
          <w:highlight w:val="none"/>
          <w:lang w:val="en-US" w:eastAsia="zh-CN"/>
        </w:rPr>
        <w:t>15.5685</w:t>
      </w:r>
      <w:r>
        <w:rPr>
          <w:rFonts w:hint="eastAsia" w:asciiTheme="minorEastAsia" w:hAnsiTheme="minorEastAsia" w:eastAsiaTheme="minorEastAsia" w:cstheme="minorEastAsia"/>
          <w:color w:val="auto"/>
          <w:highlight w:val="none"/>
        </w:rPr>
        <w:t>hm</w:t>
      </w:r>
      <w:r>
        <w:rPr>
          <w:rFonts w:hint="eastAsia" w:asciiTheme="minorEastAsia" w:hAnsiTheme="minorEastAsia" w:eastAsiaTheme="minorEastAsia" w:cstheme="minorEastAsia"/>
          <w:color w:val="auto"/>
          <w:highlight w:val="none"/>
          <w:vertAlign w:val="superscript"/>
        </w:rPr>
        <w:t>2</w:t>
      </w:r>
      <w:r>
        <w:rPr>
          <w:rFonts w:hint="eastAsia" w:asciiTheme="minorEastAsia" w:hAnsiTheme="minorEastAsia" w:eastAsiaTheme="minorEastAsia" w:cstheme="minorEastAsia"/>
          <w:color w:val="auto"/>
          <w:highlight w:val="none"/>
        </w:rPr>
        <w:t>。根据损毁土地复垦适宜性评价结果，本项目最终拟复垦土地</w:t>
      </w:r>
      <w:r>
        <w:rPr>
          <w:rFonts w:hint="eastAsia" w:asciiTheme="minorEastAsia" w:hAnsiTheme="minorEastAsia" w:eastAsiaTheme="minorEastAsia" w:cstheme="minorEastAsia"/>
          <w:color w:val="auto"/>
          <w:highlight w:val="none"/>
          <w:lang w:val="en-US" w:eastAsia="zh-CN"/>
        </w:rPr>
        <w:t>15.5685</w:t>
      </w:r>
      <w:r>
        <w:rPr>
          <w:rFonts w:hint="eastAsia" w:asciiTheme="minorEastAsia" w:hAnsiTheme="minorEastAsia" w:eastAsiaTheme="minorEastAsia" w:cstheme="minorEastAsia"/>
          <w:color w:val="auto"/>
          <w:highlight w:val="none"/>
        </w:rPr>
        <w:t>m</w:t>
      </w:r>
      <w:r>
        <w:rPr>
          <w:rFonts w:hint="eastAsia" w:asciiTheme="minorEastAsia" w:hAnsiTheme="minorEastAsia" w:eastAsiaTheme="minorEastAsia" w:cstheme="minorEastAsia"/>
          <w:color w:val="auto"/>
          <w:highlight w:val="none"/>
          <w:vertAlign w:val="superscript"/>
        </w:rPr>
        <w:t>2</w:t>
      </w:r>
      <w:r>
        <w:rPr>
          <w:rFonts w:hint="eastAsia" w:asciiTheme="minorEastAsia" w:hAnsiTheme="minorEastAsia" w:eastAsiaTheme="minorEastAsia" w:cstheme="minorEastAsia"/>
          <w:color w:val="auto"/>
          <w:highlight w:val="none"/>
        </w:rPr>
        <w:t>，</w:t>
      </w:r>
      <w:r>
        <w:rPr>
          <w:rFonts w:hint="eastAsia" w:ascii="宋体" w:hAnsi="宋体" w:eastAsia="宋体" w:cs="宋体"/>
          <w:color w:val="auto"/>
          <w:highlight w:val="none"/>
        </w:rPr>
        <w:t>其中复垦为</w:t>
      </w:r>
      <w:r>
        <w:rPr>
          <w:rFonts w:hint="eastAsia" w:ascii="宋体" w:hAnsi="宋体" w:eastAsia="宋体" w:cs="宋体"/>
          <w:color w:val="auto"/>
          <w:sz w:val="24"/>
          <w:szCs w:val="24"/>
          <w:lang w:val="en-US" w:eastAsia="zh-CN"/>
        </w:rPr>
        <w:t>水田10.3942</w:t>
      </w:r>
      <w:r>
        <w:rPr>
          <w:rFonts w:hint="eastAsia" w:ascii="宋体" w:hAnsi="宋体" w:eastAsia="宋体" w:cs="宋体"/>
          <w:color w:val="auto"/>
          <w:sz w:val="24"/>
          <w:szCs w:val="24"/>
        </w:rPr>
        <w:t>hm</w:t>
      </w:r>
      <w:r>
        <w:rPr>
          <w:rFonts w:hint="eastAsia" w:ascii="宋体" w:hAnsi="宋体" w:eastAsia="宋体" w:cs="宋体"/>
          <w:color w:val="auto"/>
          <w:sz w:val="24"/>
          <w:szCs w:val="24"/>
          <w:vertAlign w:val="superscript"/>
        </w:rPr>
        <w:t>2</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水浇地0.0296</w:t>
      </w:r>
      <w:r>
        <w:rPr>
          <w:rFonts w:hint="eastAsia" w:ascii="宋体" w:hAnsi="宋体" w:eastAsia="宋体" w:cs="宋体"/>
          <w:color w:val="auto"/>
          <w:sz w:val="24"/>
          <w:szCs w:val="24"/>
        </w:rPr>
        <w:t>hm</w:t>
      </w:r>
      <w:r>
        <w:rPr>
          <w:rFonts w:hint="eastAsia" w:ascii="宋体" w:hAnsi="宋体" w:eastAsia="宋体" w:cs="宋体"/>
          <w:color w:val="auto"/>
          <w:sz w:val="24"/>
          <w:szCs w:val="24"/>
          <w:vertAlign w:val="superscript"/>
        </w:rPr>
        <w:t>2</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旱地0.6398</w:t>
      </w:r>
      <w:r>
        <w:rPr>
          <w:rFonts w:hint="eastAsia" w:ascii="宋体" w:hAnsi="宋体" w:eastAsia="宋体" w:cs="宋体"/>
          <w:color w:val="auto"/>
          <w:sz w:val="24"/>
          <w:szCs w:val="24"/>
        </w:rPr>
        <w:t>hm</w:t>
      </w:r>
      <w:r>
        <w:rPr>
          <w:rFonts w:hint="eastAsia" w:ascii="宋体" w:hAnsi="宋体" w:eastAsia="宋体" w:cs="宋体"/>
          <w:color w:val="auto"/>
          <w:sz w:val="24"/>
          <w:szCs w:val="24"/>
          <w:vertAlign w:val="superscript"/>
        </w:rPr>
        <w:t>2</w:t>
      </w:r>
      <w:r>
        <w:rPr>
          <w:rFonts w:hint="eastAsia" w:ascii="宋体" w:hAnsi="宋体" w:eastAsia="宋体" w:cs="宋体"/>
          <w:color w:val="auto"/>
          <w:sz w:val="24"/>
          <w:szCs w:val="24"/>
        </w:rPr>
        <w:t>、果园</w:t>
      </w:r>
      <w:r>
        <w:rPr>
          <w:rFonts w:hint="eastAsia" w:ascii="宋体" w:hAnsi="宋体" w:eastAsia="宋体" w:cs="宋体"/>
          <w:color w:val="auto"/>
          <w:sz w:val="24"/>
          <w:szCs w:val="24"/>
          <w:lang w:val="en-US" w:eastAsia="zh-CN"/>
        </w:rPr>
        <w:t>0.3613</w:t>
      </w:r>
      <w:r>
        <w:rPr>
          <w:rFonts w:hint="eastAsia" w:ascii="宋体" w:hAnsi="宋体" w:eastAsia="宋体" w:cs="宋体"/>
          <w:color w:val="auto"/>
          <w:sz w:val="24"/>
          <w:szCs w:val="24"/>
        </w:rPr>
        <w:t>hm</w:t>
      </w:r>
      <w:r>
        <w:rPr>
          <w:rFonts w:hint="eastAsia" w:ascii="宋体" w:hAnsi="宋体" w:eastAsia="宋体" w:cs="宋体"/>
          <w:color w:val="auto"/>
          <w:sz w:val="24"/>
          <w:szCs w:val="24"/>
          <w:vertAlign w:val="superscript"/>
        </w:rPr>
        <w:t>2</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其他园地1.4969</w:t>
      </w:r>
      <w:r>
        <w:rPr>
          <w:rFonts w:hint="eastAsia" w:ascii="宋体" w:hAnsi="宋体" w:eastAsia="宋体" w:cs="宋体"/>
          <w:color w:val="auto"/>
          <w:sz w:val="24"/>
          <w:szCs w:val="24"/>
        </w:rPr>
        <w:t>hm</w:t>
      </w:r>
      <w:r>
        <w:rPr>
          <w:rFonts w:hint="eastAsia" w:ascii="宋体" w:hAnsi="宋体" w:eastAsia="宋体" w:cs="宋体"/>
          <w:color w:val="auto"/>
          <w:sz w:val="24"/>
          <w:szCs w:val="24"/>
          <w:vertAlign w:val="superscript"/>
        </w:rPr>
        <w:t>2</w:t>
      </w:r>
      <w:r>
        <w:rPr>
          <w:rFonts w:hint="eastAsia" w:ascii="宋体" w:hAnsi="宋体" w:eastAsia="宋体" w:cs="宋体"/>
          <w:color w:val="auto"/>
          <w:sz w:val="24"/>
          <w:szCs w:val="24"/>
        </w:rPr>
        <w:t>、乔木林地</w:t>
      </w:r>
      <w:r>
        <w:rPr>
          <w:rFonts w:hint="eastAsia" w:ascii="宋体" w:hAnsi="宋体" w:eastAsia="宋体" w:cs="宋体"/>
          <w:color w:val="auto"/>
          <w:sz w:val="24"/>
          <w:szCs w:val="24"/>
          <w:lang w:val="en-US" w:eastAsia="zh-CN"/>
        </w:rPr>
        <w:t>1.3062</w:t>
      </w:r>
      <w:r>
        <w:rPr>
          <w:rFonts w:hint="eastAsia" w:ascii="宋体" w:hAnsi="宋体" w:eastAsia="宋体" w:cs="宋体"/>
          <w:color w:val="auto"/>
          <w:sz w:val="24"/>
          <w:szCs w:val="24"/>
        </w:rPr>
        <w:t>hm</w:t>
      </w:r>
      <w:r>
        <w:rPr>
          <w:rFonts w:hint="eastAsia" w:ascii="宋体" w:hAnsi="宋体" w:eastAsia="宋体" w:cs="宋体"/>
          <w:color w:val="auto"/>
          <w:sz w:val="24"/>
          <w:szCs w:val="24"/>
          <w:vertAlign w:val="superscript"/>
        </w:rPr>
        <w:t>2</w:t>
      </w:r>
      <w:r>
        <w:rPr>
          <w:rFonts w:hint="eastAsia" w:ascii="宋体" w:hAnsi="宋体" w:eastAsia="宋体" w:cs="宋体"/>
          <w:color w:val="auto"/>
          <w:sz w:val="24"/>
          <w:szCs w:val="24"/>
        </w:rPr>
        <w:t>、农村道路</w:t>
      </w:r>
      <w:r>
        <w:rPr>
          <w:rFonts w:hint="eastAsia" w:ascii="宋体" w:hAnsi="宋体" w:eastAsia="宋体" w:cs="宋体"/>
          <w:color w:val="auto"/>
          <w:sz w:val="24"/>
          <w:szCs w:val="24"/>
          <w:lang w:val="en-US" w:eastAsia="zh-CN"/>
        </w:rPr>
        <w:t>0.5640</w:t>
      </w:r>
      <w:r>
        <w:rPr>
          <w:rFonts w:hint="eastAsia" w:ascii="宋体" w:hAnsi="宋体" w:eastAsia="宋体" w:cs="宋体"/>
          <w:color w:val="auto"/>
          <w:sz w:val="24"/>
          <w:szCs w:val="24"/>
        </w:rPr>
        <w:t>hm</w:t>
      </w:r>
      <w:r>
        <w:rPr>
          <w:rFonts w:hint="eastAsia" w:ascii="宋体" w:hAnsi="宋体" w:eastAsia="宋体" w:cs="宋体"/>
          <w:color w:val="auto"/>
          <w:sz w:val="24"/>
          <w:szCs w:val="24"/>
          <w:vertAlign w:val="superscript"/>
        </w:rPr>
        <w:t>2</w:t>
      </w:r>
      <w:r>
        <w:rPr>
          <w:rFonts w:hint="eastAsia" w:ascii="宋体" w:hAnsi="宋体" w:eastAsia="宋体" w:cs="宋体"/>
          <w:color w:val="auto"/>
          <w:sz w:val="24"/>
          <w:szCs w:val="24"/>
        </w:rPr>
        <w:t>、河流水面</w:t>
      </w:r>
      <w:r>
        <w:rPr>
          <w:rFonts w:hint="eastAsia" w:ascii="宋体" w:hAnsi="宋体" w:eastAsia="宋体" w:cs="宋体"/>
          <w:color w:val="auto"/>
          <w:sz w:val="24"/>
          <w:szCs w:val="24"/>
          <w:lang w:val="en-US" w:eastAsia="zh-CN"/>
        </w:rPr>
        <w:t>0.0758</w:t>
      </w:r>
      <w:r>
        <w:rPr>
          <w:rFonts w:hint="eastAsia" w:ascii="宋体" w:hAnsi="宋体" w:eastAsia="宋体" w:cs="宋体"/>
          <w:color w:val="auto"/>
          <w:sz w:val="24"/>
          <w:szCs w:val="24"/>
        </w:rPr>
        <w:t>hm</w:t>
      </w:r>
      <w:r>
        <w:rPr>
          <w:rFonts w:hint="eastAsia" w:ascii="宋体" w:hAnsi="宋体" w:eastAsia="宋体" w:cs="宋体"/>
          <w:color w:val="auto"/>
          <w:sz w:val="24"/>
          <w:szCs w:val="24"/>
          <w:vertAlign w:val="superscript"/>
        </w:rPr>
        <w:t>2</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沟渠0.2759</w:t>
      </w:r>
      <w:r>
        <w:rPr>
          <w:rFonts w:hint="eastAsia" w:ascii="宋体" w:hAnsi="宋体" w:eastAsia="宋体" w:cs="宋体"/>
          <w:color w:val="auto"/>
          <w:sz w:val="24"/>
          <w:szCs w:val="24"/>
        </w:rPr>
        <w:t>hm</w:t>
      </w:r>
      <w:r>
        <w:rPr>
          <w:rFonts w:hint="eastAsia" w:ascii="宋体" w:hAnsi="宋体" w:eastAsia="宋体" w:cs="宋体"/>
          <w:color w:val="auto"/>
          <w:sz w:val="24"/>
          <w:szCs w:val="24"/>
          <w:vertAlign w:val="superscript"/>
        </w:rPr>
        <w:t>2</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田坎0.4248</w:t>
      </w:r>
      <w:r>
        <w:rPr>
          <w:rFonts w:hint="eastAsia" w:ascii="宋体" w:hAnsi="宋体" w:eastAsia="宋体" w:cs="宋体"/>
          <w:color w:val="auto"/>
          <w:sz w:val="24"/>
          <w:szCs w:val="24"/>
        </w:rPr>
        <w:t>hm</w:t>
      </w:r>
      <w:r>
        <w:rPr>
          <w:rFonts w:hint="eastAsia" w:ascii="宋体" w:hAnsi="宋体" w:eastAsia="宋体" w:cs="宋体"/>
          <w:color w:val="auto"/>
          <w:sz w:val="24"/>
          <w:szCs w:val="24"/>
          <w:vertAlign w:val="superscript"/>
        </w:rPr>
        <w:t>2</w:t>
      </w:r>
      <w:r>
        <w:rPr>
          <w:rFonts w:hint="eastAsia" w:ascii="宋体" w:hAnsi="宋体" w:eastAsia="宋体" w:cs="宋体"/>
          <w:color w:val="auto"/>
          <w:sz w:val="24"/>
          <w:szCs w:val="24"/>
          <w:lang w:eastAsia="zh-CN"/>
        </w:rPr>
        <w:t>，</w:t>
      </w:r>
      <w:r>
        <w:rPr>
          <w:rFonts w:hint="eastAsia" w:asciiTheme="minorEastAsia" w:hAnsiTheme="minorEastAsia" w:eastAsiaTheme="minorEastAsia" w:cstheme="minorEastAsia"/>
          <w:color w:val="auto"/>
          <w:highlight w:val="none"/>
          <w:lang w:val="en-US" w:eastAsia="zh-CN"/>
        </w:rPr>
        <w:t>计算复垦率为100.00%</w:t>
      </w:r>
      <w:r>
        <w:rPr>
          <w:rFonts w:hint="eastAsia" w:asciiTheme="minorEastAsia" w:hAnsiTheme="minorEastAsia" w:eastAsiaTheme="minorEastAsia" w:cstheme="minorEastAsia"/>
          <w:color w:val="auto"/>
          <w:highlight w:val="none"/>
        </w:rPr>
        <w:t>。</w:t>
      </w:r>
    </w:p>
    <w:p>
      <w:pPr>
        <w:ind w:firstLine="480"/>
        <w:rPr>
          <w:rFonts w:hint="default" w:ascii="Times New Roman" w:hAnsi="Times New Roman" w:eastAsia="宋体" w:cs="Times New Roman"/>
          <w:b/>
          <w:bCs/>
          <w:color w:val="auto"/>
        </w:rPr>
      </w:pPr>
      <w:r>
        <w:rPr>
          <w:rFonts w:hint="default" w:ascii="Times New Roman" w:hAnsi="Times New Roman" w:cs="Times New Roman"/>
          <w:color w:val="auto"/>
          <w:highlight w:val="none"/>
        </w:rPr>
        <w:t>根据复垦责任范围确定的分析，本方案确定项目复垦责任范围面积</w:t>
      </w:r>
      <w:r>
        <w:rPr>
          <w:rFonts w:hint="eastAsia" w:ascii="Times New Roman" w:cs="Times New Roman"/>
          <w:color w:val="auto"/>
          <w:highlight w:val="none"/>
          <w:lang w:val="en-US" w:eastAsia="zh-CN"/>
        </w:rPr>
        <w:t>15.5685</w:t>
      </w:r>
      <w:r>
        <w:rPr>
          <w:rFonts w:hint="default" w:ascii="Times New Roman" w:hAnsi="Times New Roman" w:cs="Times New Roman"/>
          <w:color w:val="auto"/>
          <w:highlight w:val="none"/>
        </w:rPr>
        <w:t>公顷；根据复垦适宜性评价结果拟复垦土地面积为</w:t>
      </w:r>
      <w:r>
        <w:rPr>
          <w:rFonts w:hint="eastAsia" w:ascii="Times New Roman" w:cs="Times New Roman"/>
          <w:color w:val="auto"/>
          <w:highlight w:val="none"/>
          <w:lang w:val="en-US" w:eastAsia="zh-CN"/>
        </w:rPr>
        <w:t>15.5685</w:t>
      </w:r>
      <w:r>
        <w:rPr>
          <w:rFonts w:hint="default" w:ascii="Times New Roman" w:hAnsi="Times New Roman" w:cs="Times New Roman"/>
          <w:color w:val="auto"/>
          <w:highlight w:val="none"/>
        </w:rPr>
        <w:t>公顷，复垦率为</w:t>
      </w:r>
      <w:r>
        <w:rPr>
          <w:rFonts w:hint="eastAsia" w:ascii="Times New Roman" w:cs="Times New Roman"/>
          <w:color w:val="auto"/>
          <w:sz w:val="24"/>
          <w:szCs w:val="24"/>
          <w:lang w:val="en-US" w:eastAsia="zh-CN"/>
        </w:rPr>
        <w:t>100.00</w:t>
      </w:r>
      <w:r>
        <w:rPr>
          <w:rFonts w:hint="default" w:ascii="Times New Roman" w:hAnsi="Times New Roman" w:cs="Times New Roman"/>
          <w:color w:val="auto"/>
          <w:highlight w:val="none"/>
        </w:rPr>
        <w:t>%。</w:t>
      </w:r>
      <w:r>
        <w:rPr>
          <w:rFonts w:hint="default" w:ascii="Times New Roman" w:hAnsi="Times New Roman" w:eastAsia="宋体" w:cs="Times New Roman"/>
          <w:color w:val="auto"/>
        </w:rPr>
        <w:t>复垦前后土地利用结构调整表见表1-2。</w:t>
      </w:r>
    </w:p>
    <w:p>
      <w:pPr>
        <w:ind w:firstLine="1190" w:firstLineChars="494"/>
        <w:jc w:val="center"/>
        <w:rPr>
          <w:rFonts w:ascii="Times New Roman" w:hAnsi="宋体" w:eastAsia="宋体" w:cs="Times New Roman"/>
          <w:b/>
          <w:bCs/>
          <w:color w:val="auto"/>
        </w:rPr>
      </w:pPr>
      <w:r>
        <w:rPr>
          <w:rFonts w:ascii="Times New Roman" w:hAnsi="宋体" w:eastAsia="宋体" w:cs="Times New Roman"/>
          <w:b/>
          <w:bCs/>
          <w:color w:val="auto"/>
        </w:rPr>
        <w:t>表</w:t>
      </w:r>
      <w:r>
        <w:rPr>
          <w:rFonts w:ascii="Times New Roman" w:eastAsia="宋体" w:cs="Times New Roman"/>
          <w:b/>
          <w:bCs/>
          <w:color w:val="auto"/>
        </w:rPr>
        <w:t xml:space="preserve">1-2          </w:t>
      </w:r>
      <w:r>
        <w:rPr>
          <w:rFonts w:ascii="Times New Roman" w:hAnsi="宋体" w:eastAsia="宋体" w:cs="Times New Roman"/>
          <w:b/>
          <w:bCs/>
          <w:color w:val="auto"/>
        </w:rPr>
        <w:t>复垦前后土地利用结构调整表</w:t>
      </w:r>
      <w:r>
        <w:rPr>
          <w:rFonts w:hint="eastAsia" w:ascii="Times New Roman" w:hAnsi="宋体" w:cs="Times New Roman"/>
          <w:b/>
          <w:bCs/>
          <w:color w:val="auto"/>
          <w:lang w:val="en-US" w:eastAsia="zh-CN"/>
        </w:rPr>
        <w:t xml:space="preserve">     </w:t>
      </w:r>
      <w:r>
        <w:rPr>
          <w:rFonts w:hint="eastAsia" w:ascii="Times New Roman" w:hAnsi="Times New Roman" w:cs="Times New Roman"/>
          <w:color w:val="auto"/>
          <w:kern w:val="0"/>
          <w:sz w:val="21"/>
          <w:szCs w:val="21"/>
          <w:lang w:val="en-US" w:eastAsia="zh-CN"/>
        </w:rPr>
        <w:t>(</w:t>
      </w:r>
      <w:r>
        <w:rPr>
          <w:rFonts w:hint="default" w:ascii="Times New Roman" w:hAnsi="Times New Roman" w:cs="Times New Roman"/>
          <w:b w:val="0"/>
          <w:bCs/>
          <w:color w:val="auto"/>
          <w:kern w:val="0"/>
          <w:sz w:val="24"/>
          <w:lang w:val="en-US" w:eastAsia="zh-CN"/>
        </w:rPr>
        <w:t>hm</w:t>
      </w:r>
      <w:r>
        <w:rPr>
          <w:rFonts w:hint="default" w:ascii="Times New Roman" w:hAnsi="Times New Roman" w:cs="Times New Roman"/>
          <w:b w:val="0"/>
          <w:bCs/>
          <w:color w:val="auto"/>
          <w:kern w:val="0"/>
          <w:sz w:val="24"/>
          <w:vertAlign w:val="superscript"/>
          <w:lang w:val="en-US" w:eastAsia="zh-CN"/>
        </w:rPr>
        <w:t>2</w:t>
      </w:r>
      <w:r>
        <w:rPr>
          <w:rFonts w:hint="eastAsia" w:ascii="Times New Roman" w:hAnsi="Times New Roman" w:cs="Times New Roman"/>
          <w:color w:val="auto"/>
          <w:kern w:val="0"/>
          <w:sz w:val="21"/>
          <w:szCs w:val="21"/>
          <w:lang w:val="en-US" w:eastAsia="zh-CN"/>
        </w:rPr>
        <w:t>)</w:t>
      </w:r>
    </w:p>
    <w:tbl>
      <w:tblPr>
        <w:tblStyle w:val="13"/>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4"/>
        <w:gridCol w:w="1606"/>
        <w:gridCol w:w="1060"/>
        <w:gridCol w:w="1396"/>
        <w:gridCol w:w="1426"/>
        <w:gridCol w:w="1426"/>
        <w:gridCol w:w="15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309"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eastAsia" w:ascii="Times New Roman" w:hAnsi="Times New Roman" w:eastAsia="仿宋_GB2312" w:cs="Times New Roman"/>
                <w:color w:val="auto"/>
                <w:kern w:val="0"/>
                <w:sz w:val="22"/>
                <w:szCs w:val="22"/>
                <w:lang w:val="en-US" w:eastAsia="zh-CN" w:bidi="ar"/>
              </w:rPr>
              <w:t>一级地类</w:t>
            </w:r>
          </w:p>
        </w:tc>
        <w:tc>
          <w:tcPr>
            <w:tcW w:w="1323"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2"/>
                <w:szCs w:val="22"/>
                <w:lang w:val="en-US" w:eastAsia="zh-CN" w:bidi="ar"/>
              </w:rPr>
            </w:pPr>
            <w:r>
              <w:rPr>
                <w:rFonts w:hint="eastAsia" w:ascii="Times New Roman" w:hAnsi="Times New Roman" w:eastAsia="仿宋_GB2312" w:cs="Times New Roman"/>
                <w:color w:val="auto"/>
                <w:kern w:val="0"/>
                <w:sz w:val="22"/>
                <w:szCs w:val="22"/>
                <w:lang w:val="en-US" w:eastAsia="zh-CN" w:bidi="ar"/>
              </w:rPr>
              <w:t>二级地类</w:t>
            </w:r>
          </w:p>
        </w:tc>
        <w:tc>
          <w:tcPr>
            <w:tcW w:w="76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eastAsia" w:ascii="Times New Roman" w:hAnsi="Times New Roman" w:eastAsia="仿宋_GB2312" w:cs="Times New Roman"/>
                <w:color w:val="auto"/>
                <w:kern w:val="0"/>
                <w:sz w:val="22"/>
                <w:szCs w:val="22"/>
                <w:lang w:val="en-US" w:eastAsia="zh-CN" w:bidi="ar"/>
              </w:rPr>
              <w:t>复垦前</w:t>
            </w:r>
          </w:p>
        </w:tc>
        <w:tc>
          <w:tcPr>
            <w:tcW w:w="768"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eastAsia" w:ascii="Times New Roman" w:hAnsi="Times New Roman" w:eastAsia="仿宋_GB2312" w:cs="Times New Roman"/>
                <w:color w:val="auto"/>
                <w:kern w:val="0"/>
                <w:sz w:val="22"/>
                <w:szCs w:val="22"/>
                <w:lang w:val="en-US" w:eastAsia="zh-CN" w:bidi="ar"/>
              </w:rPr>
              <w:t>复垦后</w:t>
            </w:r>
          </w:p>
        </w:tc>
        <w:tc>
          <w:tcPr>
            <w:tcW w:w="831"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eastAsia" w:ascii="Times New Roman" w:hAnsi="Times New Roman" w:eastAsia="仿宋_GB2312" w:cs="Times New Roman"/>
                <w:color w:val="auto"/>
                <w:kern w:val="0"/>
                <w:sz w:val="22"/>
                <w:szCs w:val="22"/>
                <w:lang w:val="en-US" w:eastAsia="zh-CN" w:bidi="ar"/>
              </w:rPr>
              <w:t>变幅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4"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仿宋_GB2312" w:cs="Times New Roman"/>
                <w:color w:val="auto"/>
                <w:kern w:val="0"/>
                <w:sz w:val="22"/>
                <w:szCs w:val="22"/>
                <w:lang w:val="en-US" w:eastAsia="zh-CN" w:bidi="ar"/>
              </w:rPr>
              <w:t>01</w:t>
            </w:r>
          </w:p>
        </w:tc>
        <w:tc>
          <w:tcPr>
            <w:tcW w:w="864"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2"/>
                <w:szCs w:val="22"/>
                <w:lang w:val="en-US" w:eastAsia="zh-CN" w:bidi="ar"/>
              </w:rPr>
            </w:pPr>
            <w:r>
              <w:rPr>
                <w:rFonts w:hint="eastAsia" w:ascii="Times New Roman" w:hAnsi="Times New Roman" w:eastAsia="仿宋_GB2312" w:cs="Times New Roman"/>
                <w:color w:val="auto"/>
                <w:kern w:val="0"/>
                <w:sz w:val="22"/>
                <w:szCs w:val="22"/>
                <w:lang w:val="en-US" w:eastAsia="zh-CN" w:bidi="ar"/>
              </w:rPr>
              <w:t>耕地</w:t>
            </w:r>
          </w:p>
        </w:tc>
        <w:tc>
          <w:tcPr>
            <w:tcW w:w="571"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仿宋_GB2312" w:cs="Times New Roman"/>
                <w:color w:val="auto"/>
                <w:kern w:val="0"/>
                <w:sz w:val="22"/>
                <w:szCs w:val="22"/>
                <w:lang w:val="en-US" w:eastAsia="zh-CN" w:bidi="ar"/>
              </w:rPr>
              <w:t>0101</w:t>
            </w:r>
          </w:p>
        </w:tc>
        <w:tc>
          <w:tcPr>
            <w:tcW w:w="75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2"/>
                <w:szCs w:val="22"/>
                <w:lang w:val="en-US" w:eastAsia="zh-CN" w:bidi="ar"/>
              </w:rPr>
            </w:pPr>
            <w:r>
              <w:rPr>
                <w:rFonts w:hint="eastAsia" w:ascii="Times New Roman" w:hAnsi="Times New Roman" w:eastAsia="仿宋_GB2312" w:cs="Times New Roman"/>
                <w:color w:val="auto"/>
                <w:kern w:val="0"/>
                <w:sz w:val="22"/>
                <w:szCs w:val="22"/>
                <w:lang w:val="en-US" w:eastAsia="zh-CN" w:bidi="ar"/>
              </w:rPr>
              <w:t>水田</w:t>
            </w:r>
          </w:p>
        </w:tc>
        <w:tc>
          <w:tcPr>
            <w:tcW w:w="76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10.3683</w:t>
            </w:r>
          </w:p>
        </w:tc>
        <w:tc>
          <w:tcPr>
            <w:tcW w:w="7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10.3942</w:t>
            </w:r>
          </w:p>
        </w:tc>
        <w:tc>
          <w:tcPr>
            <w:tcW w:w="8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p>
        </w:tc>
        <w:tc>
          <w:tcPr>
            <w:tcW w:w="86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2"/>
                <w:szCs w:val="22"/>
                <w:lang w:val="en-US" w:eastAsia="zh-CN" w:bidi="ar"/>
              </w:rPr>
            </w:pPr>
          </w:p>
        </w:tc>
        <w:tc>
          <w:tcPr>
            <w:tcW w:w="571"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仿宋_GB2312" w:cs="Times New Roman"/>
                <w:color w:val="auto"/>
                <w:kern w:val="0"/>
                <w:sz w:val="22"/>
                <w:szCs w:val="22"/>
                <w:lang w:val="en-US" w:eastAsia="zh-CN" w:bidi="ar"/>
              </w:rPr>
              <w:t>0102</w:t>
            </w:r>
          </w:p>
        </w:tc>
        <w:tc>
          <w:tcPr>
            <w:tcW w:w="75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2"/>
                <w:szCs w:val="22"/>
                <w:lang w:val="en-US" w:eastAsia="zh-CN" w:bidi="ar"/>
              </w:rPr>
            </w:pPr>
            <w:r>
              <w:rPr>
                <w:rFonts w:hint="eastAsia" w:ascii="Times New Roman" w:hAnsi="Times New Roman" w:eastAsia="仿宋_GB2312" w:cs="Times New Roman"/>
                <w:color w:val="auto"/>
                <w:kern w:val="0"/>
                <w:sz w:val="22"/>
                <w:szCs w:val="22"/>
                <w:lang w:val="en-US" w:eastAsia="zh-CN" w:bidi="ar"/>
              </w:rPr>
              <w:t>水浇地</w:t>
            </w:r>
          </w:p>
        </w:tc>
        <w:tc>
          <w:tcPr>
            <w:tcW w:w="76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0.0296</w:t>
            </w:r>
          </w:p>
        </w:tc>
        <w:tc>
          <w:tcPr>
            <w:tcW w:w="76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0.0296 </w:t>
            </w:r>
          </w:p>
        </w:tc>
        <w:tc>
          <w:tcPr>
            <w:tcW w:w="8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p>
        </w:tc>
        <w:tc>
          <w:tcPr>
            <w:tcW w:w="86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2"/>
                <w:szCs w:val="22"/>
                <w:lang w:val="en-US" w:eastAsia="zh-CN" w:bidi="ar"/>
              </w:rPr>
            </w:pPr>
          </w:p>
        </w:tc>
        <w:tc>
          <w:tcPr>
            <w:tcW w:w="571"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仿宋_GB2312" w:cs="Times New Roman"/>
                <w:color w:val="auto"/>
                <w:kern w:val="0"/>
                <w:sz w:val="22"/>
                <w:szCs w:val="22"/>
                <w:lang w:val="en-US" w:eastAsia="zh-CN" w:bidi="ar"/>
              </w:rPr>
              <w:t>0103</w:t>
            </w:r>
          </w:p>
        </w:tc>
        <w:tc>
          <w:tcPr>
            <w:tcW w:w="75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2"/>
                <w:szCs w:val="22"/>
                <w:lang w:val="en-US" w:eastAsia="zh-CN" w:bidi="ar"/>
              </w:rPr>
            </w:pPr>
            <w:r>
              <w:rPr>
                <w:rFonts w:hint="eastAsia" w:ascii="Times New Roman" w:hAnsi="Times New Roman" w:eastAsia="仿宋_GB2312" w:cs="Times New Roman"/>
                <w:color w:val="auto"/>
                <w:kern w:val="0"/>
                <w:sz w:val="22"/>
                <w:szCs w:val="22"/>
                <w:lang w:val="en-US" w:eastAsia="zh-CN" w:bidi="ar"/>
              </w:rPr>
              <w:t>旱地</w:t>
            </w:r>
          </w:p>
        </w:tc>
        <w:tc>
          <w:tcPr>
            <w:tcW w:w="76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0.619</w:t>
            </w:r>
          </w:p>
        </w:tc>
        <w:tc>
          <w:tcPr>
            <w:tcW w:w="76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0.6398 </w:t>
            </w:r>
          </w:p>
        </w:tc>
        <w:tc>
          <w:tcPr>
            <w:tcW w:w="8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4"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仿宋_GB2312" w:cs="Times New Roman"/>
                <w:color w:val="auto"/>
                <w:kern w:val="0"/>
                <w:sz w:val="22"/>
                <w:szCs w:val="22"/>
                <w:lang w:val="en-US" w:eastAsia="zh-CN" w:bidi="ar"/>
              </w:rPr>
              <w:t>02</w:t>
            </w:r>
          </w:p>
        </w:tc>
        <w:tc>
          <w:tcPr>
            <w:tcW w:w="864"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2"/>
                <w:szCs w:val="22"/>
                <w:lang w:val="en-US" w:eastAsia="zh-CN" w:bidi="ar"/>
              </w:rPr>
            </w:pPr>
            <w:r>
              <w:rPr>
                <w:rFonts w:hint="eastAsia" w:ascii="Times New Roman" w:hAnsi="Times New Roman" w:eastAsia="仿宋_GB2312" w:cs="Times New Roman"/>
                <w:color w:val="auto"/>
                <w:kern w:val="0"/>
                <w:sz w:val="22"/>
                <w:szCs w:val="22"/>
                <w:lang w:val="en-US" w:eastAsia="zh-CN" w:bidi="ar"/>
              </w:rPr>
              <w:t>种植园用地</w:t>
            </w:r>
          </w:p>
        </w:tc>
        <w:tc>
          <w:tcPr>
            <w:tcW w:w="571"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仿宋_GB2312" w:cs="Times New Roman"/>
                <w:color w:val="auto"/>
                <w:kern w:val="0"/>
                <w:sz w:val="22"/>
                <w:szCs w:val="22"/>
                <w:lang w:val="en-US" w:eastAsia="zh-CN" w:bidi="ar"/>
              </w:rPr>
              <w:t>0201</w:t>
            </w:r>
          </w:p>
        </w:tc>
        <w:tc>
          <w:tcPr>
            <w:tcW w:w="75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2"/>
                <w:szCs w:val="22"/>
                <w:lang w:val="en-US" w:eastAsia="zh-CN" w:bidi="ar"/>
              </w:rPr>
            </w:pPr>
            <w:r>
              <w:rPr>
                <w:rFonts w:hint="eastAsia" w:ascii="Times New Roman" w:hAnsi="Times New Roman" w:eastAsia="仿宋_GB2312" w:cs="Times New Roman"/>
                <w:color w:val="auto"/>
                <w:kern w:val="0"/>
                <w:sz w:val="22"/>
                <w:szCs w:val="22"/>
                <w:lang w:val="en-US" w:eastAsia="zh-CN" w:bidi="ar"/>
              </w:rPr>
              <w:t>果园</w:t>
            </w:r>
          </w:p>
        </w:tc>
        <w:tc>
          <w:tcPr>
            <w:tcW w:w="76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0.3613</w:t>
            </w:r>
          </w:p>
        </w:tc>
        <w:tc>
          <w:tcPr>
            <w:tcW w:w="76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0.3613 </w:t>
            </w:r>
          </w:p>
        </w:tc>
        <w:tc>
          <w:tcPr>
            <w:tcW w:w="8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p>
        </w:tc>
        <w:tc>
          <w:tcPr>
            <w:tcW w:w="86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2"/>
                <w:szCs w:val="22"/>
                <w:lang w:val="en-US" w:eastAsia="zh-CN" w:bidi="ar"/>
              </w:rPr>
            </w:pPr>
          </w:p>
        </w:tc>
        <w:tc>
          <w:tcPr>
            <w:tcW w:w="571"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仿宋_GB2312" w:cs="Times New Roman"/>
                <w:color w:val="auto"/>
                <w:kern w:val="0"/>
                <w:sz w:val="22"/>
                <w:szCs w:val="22"/>
                <w:lang w:val="en-US" w:eastAsia="zh-CN" w:bidi="ar"/>
              </w:rPr>
              <w:t>0204</w:t>
            </w:r>
          </w:p>
        </w:tc>
        <w:tc>
          <w:tcPr>
            <w:tcW w:w="75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2"/>
                <w:szCs w:val="22"/>
                <w:lang w:val="en-US" w:eastAsia="zh-CN" w:bidi="ar"/>
              </w:rPr>
            </w:pPr>
            <w:r>
              <w:rPr>
                <w:rFonts w:hint="eastAsia" w:ascii="Times New Roman" w:hAnsi="Times New Roman" w:eastAsia="仿宋_GB2312" w:cs="Times New Roman"/>
                <w:color w:val="auto"/>
                <w:kern w:val="0"/>
                <w:sz w:val="22"/>
                <w:szCs w:val="22"/>
                <w:lang w:val="en-US" w:eastAsia="zh-CN" w:bidi="ar"/>
              </w:rPr>
              <w:t>其他园地</w:t>
            </w:r>
          </w:p>
        </w:tc>
        <w:tc>
          <w:tcPr>
            <w:tcW w:w="76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1.5177</w:t>
            </w:r>
          </w:p>
        </w:tc>
        <w:tc>
          <w:tcPr>
            <w:tcW w:w="76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1.4969 </w:t>
            </w:r>
          </w:p>
        </w:tc>
        <w:tc>
          <w:tcPr>
            <w:tcW w:w="8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4"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仿宋_GB2312" w:cs="Times New Roman"/>
                <w:color w:val="auto"/>
                <w:kern w:val="0"/>
                <w:sz w:val="22"/>
                <w:szCs w:val="22"/>
                <w:lang w:val="en-US" w:eastAsia="zh-CN" w:bidi="ar"/>
              </w:rPr>
              <w:t>03</w:t>
            </w:r>
          </w:p>
        </w:tc>
        <w:tc>
          <w:tcPr>
            <w:tcW w:w="864"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2"/>
                <w:szCs w:val="22"/>
                <w:lang w:val="en-US" w:eastAsia="zh-CN" w:bidi="ar"/>
              </w:rPr>
            </w:pPr>
            <w:r>
              <w:rPr>
                <w:rFonts w:hint="eastAsia" w:ascii="Times New Roman" w:hAnsi="Times New Roman" w:eastAsia="仿宋_GB2312" w:cs="Times New Roman"/>
                <w:color w:val="auto"/>
                <w:kern w:val="0"/>
                <w:sz w:val="22"/>
                <w:szCs w:val="22"/>
                <w:lang w:val="en-US" w:eastAsia="zh-CN" w:bidi="ar"/>
              </w:rPr>
              <w:t>林地</w:t>
            </w:r>
          </w:p>
        </w:tc>
        <w:tc>
          <w:tcPr>
            <w:tcW w:w="571"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仿宋_GB2312" w:cs="Times New Roman"/>
                <w:color w:val="auto"/>
                <w:kern w:val="0"/>
                <w:sz w:val="22"/>
                <w:szCs w:val="22"/>
                <w:lang w:val="en-US" w:eastAsia="zh-CN" w:bidi="ar"/>
              </w:rPr>
              <w:t>0301</w:t>
            </w:r>
          </w:p>
        </w:tc>
        <w:tc>
          <w:tcPr>
            <w:tcW w:w="75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2"/>
                <w:szCs w:val="22"/>
                <w:lang w:val="en-US" w:eastAsia="zh-CN" w:bidi="ar"/>
              </w:rPr>
            </w:pPr>
            <w:r>
              <w:rPr>
                <w:rFonts w:hint="eastAsia" w:ascii="Times New Roman" w:hAnsi="Times New Roman" w:eastAsia="仿宋_GB2312" w:cs="Times New Roman"/>
                <w:color w:val="auto"/>
                <w:kern w:val="0"/>
                <w:sz w:val="22"/>
                <w:szCs w:val="22"/>
                <w:lang w:val="en-US" w:eastAsia="zh-CN" w:bidi="ar"/>
              </w:rPr>
              <w:t>乔木林地</w:t>
            </w:r>
          </w:p>
        </w:tc>
        <w:tc>
          <w:tcPr>
            <w:tcW w:w="76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1.1129</w:t>
            </w:r>
          </w:p>
        </w:tc>
        <w:tc>
          <w:tcPr>
            <w:tcW w:w="76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1.3062 </w:t>
            </w:r>
          </w:p>
        </w:tc>
        <w:tc>
          <w:tcPr>
            <w:tcW w:w="8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0.1933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p>
        </w:tc>
        <w:tc>
          <w:tcPr>
            <w:tcW w:w="86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2"/>
                <w:szCs w:val="22"/>
                <w:lang w:val="en-US" w:eastAsia="zh-CN" w:bidi="ar"/>
              </w:rPr>
            </w:pPr>
          </w:p>
        </w:tc>
        <w:tc>
          <w:tcPr>
            <w:tcW w:w="571"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仿宋_GB2312" w:cs="Times New Roman"/>
                <w:color w:val="auto"/>
                <w:kern w:val="0"/>
                <w:sz w:val="22"/>
                <w:szCs w:val="22"/>
                <w:lang w:val="en-US" w:eastAsia="zh-CN" w:bidi="ar"/>
              </w:rPr>
              <w:t>0305</w:t>
            </w:r>
          </w:p>
        </w:tc>
        <w:tc>
          <w:tcPr>
            <w:tcW w:w="75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2"/>
                <w:szCs w:val="22"/>
                <w:lang w:val="en-US" w:eastAsia="zh-CN" w:bidi="ar"/>
              </w:rPr>
            </w:pPr>
            <w:r>
              <w:rPr>
                <w:rFonts w:hint="eastAsia" w:ascii="Times New Roman" w:hAnsi="Times New Roman" w:eastAsia="仿宋_GB2312" w:cs="Times New Roman"/>
                <w:color w:val="auto"/>
                <w:kern w:val="0"/>
                <w:sz w:val="22"/>
                <w:szCs w:val="22"/>
                <w:lang w:val="en-US" w:eastAsia="zh-CN" w:bidi="ar"/>
              </w:rPr>
              <w:t>灌木林地</w:t>
            </w:r>
          </w:p>
        </w:tc>
        <w:tc>
          <w:tcPr>
            <w:tcW w:w="76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0.1523</w:t>
            </w:r>
          </w:p>
        </w:tc>
        <w:tc>
          <w:tcPr>
            <w:tcW w:w="76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0.0000 </w:t>
            </w:r>
          </w:p>
        </w:tc>
        <w:tc>
          <w:tcPr>
            <w:tcW w:w="8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-0.1523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p>
        </w:tc>
        <w:tc>
          <w:tcPr>
            <w:tcW w:w="86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2"/>
                <w:szCs w:val="22"/>
                <w:lang w:val="en-US" w:eastAsia="zh-CN" w:bidi="ar"/>
              </w:rPr>
            </w:pPr>
          </w:p>
        </w:tc>
        <w:tc>
          <w:tcPr>
            <w:tcW w:w="571"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仿宋_GB2312" w:cs="Times New Roman"/>
                <w:color w:val="auto"/>
                <w:kern w:val="0"/>
                <w:sz w:val="22"/>
                <w:szCs w:val="22"/>
                <w:lang w:val="en-US" w:eastAsia="zh-CN" w:bidi="ar"/>
              </w:rPr>
              <w:t>0307</w:t>
            </w:r>
          </w:p>
        </w:tc>
        <w:tc>
          <w:tcPr>
            <w:tcW w:w="75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2"/>
                <w:szCs w:val="22"/>
                <w:lang w:val="en-US" w:eastAsia="zh-CN" w:bidi="ar"/>
              </w:rPr>
            </w:pPr>
            <w:r>
              <w:rPr>
                <w:rFonts w:hint="eastAsia" w:ascii="Times New Roman" w:hAnsi="Times New Roman" w:eastAsia="仿宋_GB2312" w:cs="Times New Roman"/>
                <w:color w:val="auto"/>
                <w:kern w:val="0"/>
                <w:sz w:val="22"/>
                <w:szCs w:val="22"/>
                <w:lang w:val="en-US" w:eastAsia="zh-CN" w:bidi="ar"/>
              </w:rPr>
              <w:t>其他林地</w:t>
            </w:r>
          </w:p>
        </w:tc>
        <w:tc>
          <w:tcPr>
            <w:tcW w:w="76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0.0406</w:t>
            </w:r>
          </w:p>
        </w:tc>
        <w:tc>
          <w:tcPr>
            <w:tcW w:w="76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0.0000 </w:t>
            </w:r>
          </w:p>
        </w:tc>
        <w:tc>
          <w:tcPr>
            <w:tcW w:w="8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4"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仿宋_GB2312" w:cs="Times New Roman"/>
                <w:color w:val="auto"/>
                <w:kern w:val="0"/>
                <w:sz w:val="22"/>
                <w:szCs w:val="22"/>
                <w:lang w:val="en-US" w:eastAsia="zh-CN" w:bidi="ar"/>
              </w:rPr>
              <w:t>10</w:t>
            </w:r>
          </w:p>
        </w:tc>
        <w:tc>
          <w:tcPr>
            <w:tcW w:w="864"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2"/>
                <w:szCs w:val="22"/>
                <w:lang w:val="en-US" w:eastAsia="zh-CN" w:bidi="ar"/>
              </w:rPr>
            </w:pPr>
            <w:r>
              <w:rPr>
                <w:rFonts w:hint="eastAsia" w:ascii="Times New Roman" w:hAnsi="Times New Roman" w:eastAsia="仿宋_GB2312" w:cs="Times New Roman"/>
                <w:color w:val="auto"/>
                <w:kern w:val="0"/>
                <w:sz w:val="22"/>
                <w:szCs w:val="22"/>
                <w:lang w:val="en-US" w:eastAsia="zh-CN" w:bidi="ar"/>
              </w:rPr>
              <w:t>交通运输用地</w:t>
            </w:r>
          </w:p>
        </w:tc>
        <w:tc>
          <w:tcPr>
            <w:tcW w:w="571"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仿宋_GB2312" w:cs="Times New Roman"/>
                <w:color w:val="auto"/>
                <w:kern w:val="0"/>
                <w:sz w:val="22"/>
                <w:szCs w:val="22"/>
                <w:lang w:val="en-US" w:eastAsia="zh-CN" w:bidi="ar"/>
              </w:rPr>
              <w:t>1006</w:t>
            </w:r>
          </w:p>
        </w:tc>
        <w:tc>
          <w:tcPr>
            <w:tcW w:w="75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2"/>
                <w:szCs w:val="22"/>
                <w:lang w:val="en-US" w:eastAsia="zh-CN" w:bidi="ar"/>
              </w:rPr>
            </w:pPr>
            <w:r>
              <w:rPr>
                <w:rFonts w:hint="eastAsia" w:ascii="Times New Roman" w:hAnsi="Times New Roman" w:eastAsia="仿宋_GB2312" w:cs="Times New Roman"/>
                <w:color w:val="auto"/>
                <w:kern w:val="0"/>
                <w:sz w:val="22"/>
                <w:szCs w:val="22"/>
                <w:lang w:val="en-US" w:eastAsia="zh-CN" w:bidi="ar"/>
              </w:rPr>
              <w:t>农村道路</w:t>
            </w:r>
          </w:p>
        </w:tc>
        <w:tc>
          <w:tcPr>
            <w:tcW w:w="76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0.564</w:t>
            </w:r>
          </w:p>
        </w:tc>
        <w:tc>
          <w:tcPr>
            <w:tcW w:w="76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0.5640 </w:t>
            </w:r>
          </w:p>
        </w:tc>
        <w:tc>
          <w:tcPr>
            <w:tcW w:w="8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4"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仿宋_GB2312" w:cs="Times New Roman"/>
                <w:color w:val="auto"/>
                <w:kern w:val="0"/>
                <w:sz w:val="22"/>
                <w:szCs w:val="22"/>
                <w:lang w:val="en-US" w:eastAsia="zh-CN" w:bidi="ar"/>
              </w:rPr>
              <w:t>11</w:t>
            </w:r>
          </w:p>
        </w:tc>
        <w:tc>
          <w:tcPr>
            <w:tcW w:w="864"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2"/>
                <w:szCs w:val="22"/>
                <w:lang w:val="en-US" w:eastAsia="zh-CN" w:bidi="ar"/>
              </w:rPr>
            </w:pPr>
            <w:r>
              <w:rPr>
                <w:rFonts w:hint="eastAsia" w:ascii="Times New Roman" w:hAnsi="Times New Roman" w:eastAsia="仿宋_GB2312" w:cs="Times New Roman"/>
                <w:color w:val="auto"/>
                <w:kern w:val="0"/>
                <w:sz w:val="22"/>
                <w:szCs w:val="22"/>
                <w:lang w:val="en-US" w:eastAsia="zh-CN" w:bidi="ar"/>
              </w:rPr>
              <w:t>水域及水利设施用地</w:t>
            </w:r>
          </w:p>
        </w:tc>
        <w:tc>
          <w:tcPr>
            <w:tcW w:w="571"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仿宋_GB2312" w:cs="Times New Roman"/>
                <w:color w:val="auto"/>
                <w:kern w:val="0"/>
                <w:sz w:val="22"/>
                <w:szCs w:val="22"/>
                <w:lang w:val="en-US" w:eastAsia="zh-CN" w:bidi="ar"/>
              </w:rPr>
              <w:t>1101</w:t>
            </w:r>
          </w:p>
        </w:tc>
        <w:tc>
          <w:tcPr>
            <w:tcW w:w="75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2"/>
                <w:szCs w:val="22"/>
                <w:lang w:val="en-US" w:eastAsia="zh-CN" w:bidi="ar"/>
              </w:rPr>
            </w:pPr>
            <w:r>
              <w:rPr>
                <w:rFonts w:hint="eastAsia" w:ascii="Times New Roman" w:hAnsi="Times New Roman" w:eastAsia="仿宋_GB2312" w:cs="Times New Roman"/>
                <w:color w:val="auto"/>
                <w:kern w:val="0"/>
                <w:sz w:val="22"/>
                <w:szCs w:val="22"/>
                <w:lang w:val="en-US" w:eastAsia="zh-CN" w:bidi="ar"/>
              </w:rPr>
              <w:t>河流水面</w:t>
            </w:r>
          </w:p>
        </w:tc>
        <w:tc>
          <w:tcPr>
            <w:tcW w:w="76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0.0758</w:t>
            </w:r>
          </w:p>
        </w:tc>
        <w:tc>
          <w:tcPr>
            <w:tcW w:w="76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0.0758 </w:t>
            </w:r>
          </w:p>
        </w:tc>
        <w:tc>
          <w:tcPr>
            <w:tcW w:w="8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p>
        </w:tc>
        <w:tc>
          <w:tcPr>
            <w:tcW w:w="86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2"/>
                <w:szCs w:val="22"/>
                <w:lang w:val="en-US" w:eastAsia="zh-CN" w:bidi="ar"/>
              </w:rPr>
            </w:pPr>
          </w:p>
        </w:tc>
        <w:tc>
          <w:tcPr>
            <w:tcW w:w="571"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仿宋_GB2312" w:cs="Times New Roman"/>
                <w:color w:val="auto"/>
                <w:kern w:val="0"/>
                <w:sz w:val="22"/>
                <w:szCs w:val="22"/>
                <w:lang w:val="en-US" w:eastAsia="zh-CN" w:bidi="ar"/>
              </w:rPr>
              <w:t>1107</w:t>
            </w:r>
          </w:p>
        </w:tc>
        <w:tc>
          <w:tcPr>
            <w:tcW w:w="75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2"/>
                <w:szCs w:val="22"/>
                <w:lang w:val="en-US" w:eastAsia="zh-CN" w:bidi="ar"/>
              </w:rPr>
            </w:pPr>
            <w:r>
              <w:rPr>
                <w:rFonts w:hint="eastAsia" w:ascii="Times New Roman" w:hAnsi="Times New Roman" w:eastAsia="仿宋_GB2312" w:cs="Times New Roman"/>
                <w:color w:val="auto"/>
                <w:kern w:val="0"/>
                <w:sz w:val="22"/>
                <w:szCs w:val="22"/>
                <w:lang w:val="en-US" w:eastAsia="zh-CN" w:bidi="ar"/>
              </w:rPr>
              <w:t>沟渠</w:t>
            </w:r>
          </w:p>
        </w:tc>
        <w:tc>
          <w:tcPr>
            <w:tcW w:w="76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0.2759</w:t>
            </w:r>
          </w:p>
        </w:tc>
        <w:tc>
          <w:tcPr>
            <w:tcW w:w="76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0.2759 </w:t>
            </w:r>
          </w:p>
        </w:tc>
        <w:tc>
          <w:tcPr>
            <w:tcW w:w="8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4"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仿宋_GB2312" w:cs="Times New Roman"/>
                <w:color w:val="auto"/>
                <w:kern w:val="0"/>
                <w:sz w:val="22"/>
                <w:szCs w:val="22"/>
                <w:lang w:val="en-US" w:eastAsia="zh-CN" w:bidi="ar"/>
              </w:rPr>
              <w:t>12</w:t>
            </w:r>
          </w:p>
        </w:tc>
        <w:tc>
          <w:tcPr>
            <w:tcW w:w="864"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2"/>
                <w:szCs w:val="22"/>
                <w:lang w:val="en-US" w:eastAsia="zh-CN" w:bidi="ar"/>
              </w:rPr>
            </w:pPr>
            <w:r>
              <w:rPr>
                <w:rFonts w:hint="eastAsia" w:ascii="Times New Roman" w:hAnsi="Times New Roman" w:eastAsia="仿宋_GB2312" w:cs="Times New Roman"/>
                <w:color w:val="auto"/>
                <w:kern w:val="0"/>
                <w:sz w:val="22"/>
                <w:szCs w:val="22"/>
                <w:lang w:val="en-US" w:eastAsia="zh-CN" w:bidi="ar"/>
              </w:rPr>
              <w:t>其他土地</w:t>
            </w:r>
          </w:p>
        </w:tc>
        <w:tc>
          <w:tcPr>
            <w:tcW w:w="571"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仿宋_GB2312" w:cs="Times New Roman"/>
                <w:color w:val="auto"/>
                <w:kern w:val="0"/>
                <w:sz w:val="22"/>
                <w:szCs w:val="22"/>
                <w:lang w:val="en-US" w:eastAsia="zh-CN" w:bidi="ar"/>
              </w:rPr>
              <w:t>1203</w:t>
            </w:r>
          </w:p>
        </w:tc>
        <w:tc>
          <w:tcPr>
            <w:tcW w:w="75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2"/>
                <w:szCs w:val="22"/>
                <w:lang w:val="en-US" w:eastAsia="zh-CN" w:bidi="ar"/>
              </w:rPr>
            </w:pPr>
            <w:r>
              <w:rPr>
                <w:rFonts w:hint="eastAsia" w:ascii="Times New Roman" w:hAnsi="Times New Roman" w:eastAsia="仿宋_GB2312" w:cs="Times New Roman"/>
                <w:color w:val="auto"/>
                <w:kern w:val="0"/>
                <w:sz w:val="22"/>
                <w:szCs w:val="22"/>
                <w:lang w:val="en-US" w:eastAsia="zh-CN" w:bidi="ar"/>
              </w:rPr>
              <w:t>田坎</w:t>
            </w:r>
          </w:p>
        </w:tc>
        <w:tc>
          <w:tcPr>
            <w:tcW w:w="76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0.4478</w:t>
            </w:r>
          </w:p>
        </w:tc>
        <w:tc>
          <w:tcPr>
            <w:tcW w:w="7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 xml:space="preserve">0.4248 </w:t>
            </w:r>
          </w:p>
        </w:tc>
        <w:tc>
          <w:tcPr>
            <w:tcW w:w="8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44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p>
        </w:tc>
        <w:tc>
          <w:tcPr>
            <w:tcW w:w="86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2"/>
                <w:szCs w:val="22"/>
                <w:lang w:val="en-US" w:eastAsia="zh-CN" w:bidi="ar"/>
              </w:rPr>
            </w:pPr>
          </w:p>
        </w:tc>
        <w:tc>
          <w:tcPr>
            <w:tcW w:w="571"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仿宋_GB2312" w:cs="Times New Roman"/>
                <w:color w:val="auto"/>
                <w:kern w:val="0"/>
                <w:sz w:val="22"/>
                <w:szCs w:val="22"/>
                <w:lang w:val="en-US" w:eastAsia="zh-CN" w:bidi="ar"/>
              </w:rPr>
              <w:t>1206</w:t>
            </w:r>
          </w:p>
        </w:tc>
        <w:tc>
          <w:tcPr>
            <w:tcW w:w="75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2"/>
                <w:szCs w:val="22"/>
                <w:lang w:val="en-US" w:eastAsia="zh-CN" w:bidi="ar"/>
              </w:rPr>
            </w:pPr>
            <w:r>
              <w:rPr>
                <w:rFonts w:hint="eastAsia" w:ascii="Times New Roman" w:hAnsi="Times New Roman" w:eastAsia="仿宋_GB2312" w:cs="Times New Roman"/>
                <w:color w:val="auto"/>
                <w:kern w:val="0"/>
                <w:sz w:val="22"/>
                <w:szCs w:val="22"/>
                <w:lang w:val="en-US" w:eastAsia="zh-CN" w:bidi="ar"/>
              </w:rPr>
              <w:t>裸土地</w:t>
            </w:r>
          </w:p>
        </w:tc>
        <w:tc>
          <w:tcPr>
            <w:tcW w:w="768"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0.0033</w:t>
            </w:r>
          </w:p>
        </w:tc>
        <w:tc>
          <w:tcPr>
            <w:tcW w:w="7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83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-0.0033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632" w:type="pct"/>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eastAsia" w:ascii="Times New Roman" w:hAnsi="Times New Roman" w:eastAsia="仿宋_GB2312" w:cs="Times New Roman"/>
                <w:color w:val="auto"/>
                <w:kern w:val="0"/>
                <w:sz w:val="22"/>
                <w:szCs w:val="22"/>
                <w:lang w:val="en-US" w:eastAsia="zh-CN" w:bidi="ar"/>
              </w:rPr>
            </w:pPr>
            <w:r>
              <w:rPr>
                <w:rFonts w:hint="eastAsia" w:ascii="Times New Roman" w:hAnsi="Times New Roman" w:eastAsia="仿宋_GB2312" w:cs="Times New Roman"/>
                <w:color w:val="auto"/>
                <w:kern w:val="0"/>
                <w:sz w:val="22"/>
                <w:szCs w:val="22"/>
                <w:lang w:val="en-US" w:eastAsia="zh-CN" w:bidi="ar"/>
              </w:rPr>
              <w:t>合计</w:t>
            </w:r>
          </w:p>
        </w:tc>
        <w:tc>
          <w:tcPr>
            <w:tcW w:w="76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仿宋_GB2312" w:cs="Times New Roman"/>
                <w:color w:val="auto"/>
                <w:kern w:val="0"/>
                <w:sz w:val="22"/>
                <w:szCs w:val="22"/>
                <w:lang w:val="en-US" w:eastAsia="zh-CN" w:bidi="ar"/>
              </w:rPr>
              <w:t>15.5685</w:t>
            </w:r>
          </w:p>
        </w:tc>
        <w:tc>
          <w:tcPr>
            <w:tcW w:w="768"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仿宋_GB2312" w:cs="Times New Roman"/>
                <w:color w:val="auto"/>
                <w:kern w:val="0"/>
                <w:sz w:val="22"/>
                <w:szCs w:val="22"/>
                <w:lang w:val="en-US" w:eastAsia="zh-CN" w:bidi="ar"/>
              </w:rPr>
              <w:t>15.5685</w:t>
            </w:r>
          </w:p>
        </w:tc>
        <w:tc>
          <w:tcPr>
            <w:tcW w:w="831"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textAlignment w:val="center"/>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仿宋_GB2312" w:cs="Times New Roman"/>
                <w:color w:val="auto"/>
                <w:kern w:val="0"/>
                <w:sz w:val="22"/>
                <w:szCs w:val="22"/>
                <w:lang w:val="en-US" w:eastAsia="zh-CN" w:bidi="ar"/>
              </w:rPr>
              <w:t>0</w:t>
            </w:r>
          </w:p>
        </w:tc>
      </w:tr>
    </w:tbl>
    <w:p>
      <w:pPr>
        <w:ind w:firstLine="1190" w:firstLineChars="494"/>
        <w:jc w:val="center"/>
        <w:rPr>
          <w:rFonts w:ascii="Times New Roman" w:hAnsi="宋体" w:eastAsia="宋体" w:cs="Times New Roman"/>
          <w:b/>
          <w:bCs/>
          <w:color w:val="FF0000"/>
        </w:rPr>
      </w:pPr>
    </w:p>
    <w:p>
      <w:pPr>
        <w:ind w:firstLine="1190" w:firstLineChars="494"/>
        <w:jc w:val="center"/>
        <w:rPr>
          <w:rFonts w:ascii="Times New Roman" w:hAnsi="宋体" w:eastAsia="宋体" w:cs="Times New Roman"/>
          <w:b/>
          <w:bCs/>
          <w:color w:val="FF0000"/>
        </w:rPr>
      </w:pPr>
    </w:p>
    <w:p>
      <w:pPr>
        <w:ind w:firstLine="1190" w:firstLineChars="494"/>
        <w:jc w:val="center"/>
        <w:rPr>
          <w:rFonts w:ascii="Times New Roman" w:hAnsi="宋体" w:eastAsia="宋体" w:cs="Times New Roman"/>
          <w:b/>
          <w:bCs/>
          <w:color w:val="FF0000"/>
        </w:rPr>
      </w:pPr>
    </w:p>
    <w:p>
      <w:pPr>
        <w:ind w:firstLine="1190" w:firstLineChars="494"/>
        <w:jc w:val="center"/>
        <w:rPr>
          <w:rFonts w:ascii="Times New Roman" w:hAnsi="宋体" w:eastAsia="宋体" w:cs="Times New Roman"/>
          <w:b/>
          <w:bCs/>
          <w:color w:val="FF0000"/>
        </w:rPr>
      </w:pPr>
    </w:p>
    <w:p>
      <w:pPr>
        <w:ind w:firstLine="1190" w:firstLineChars="494"/>
        <w:jc w:val="center"/>
        <w:rPr>
          <w:rFonts w:ascii="Times New Roman" w:hAnsi="宋体" w:eastAsia="宋体" w:cs="Times New Roman"/>
          <w:b/>
          <w:bCs/>
          <w:color w:val="FF0000"/>
        </w:rPr>
      </w:pPr>
    </w:p>
    <w:p>
      <w:pPr>
        <w:ind w:firstLine="1190" w:firstLineChars="494"/>
        <w:jc w:val="center"/>
        <w:rPr>
          <w:rFonts w:ascii="Times New Roman" w:hAnsi="宋体" w:eastAsia="宋体" w:cs="Times New Roman"/>
          <w:b/>
          <w:bCs/>
          <w:color w:val="FF0000"/>
        </w:rPr>
      </w:pPr>
    </w:p>
    <w:p>
      <w:pPr>
        <w:ind w:firstLine="1190" w:firstLineChars="494"/>
        <w:jc w:val="center"/>
        <w:rPr>
          <w:rFonts w:ascii="Times New Roman" w:hAnsi="宋体" w:eastAsia="宋体" w:cs="Times New Roman"/>
          <w:b/>
          <w:bCs/>
          <w:color w:val="FF0000"/>
        </w:rPr>
      </w:pPr>
    </w:p>
    <w:p>
      <w:pPr>
        <w:ind w:firstLine="1190" w:firstLineChars="494"/>
        <w:jc w:val="center"/>
        <w:rPr>
          <w:rFonts w:ascii="Times New Roman" w:hAnsi="宋体" w:eastAsia="宋体" w:cs="Times New Roman"/>
          <w:b/>
          <w:bCs/>
          <w:color w:val="FF0000"/>
        </w:rPr>
      </w:pPr>
    </w:p>
    <w:p>
      <w:pPr>
        <w:ind w:firstLine="1190" w:firstLineChars="494"/>
        <w:jc w:val="center"/>
        <w:rPr>
          <w:rFonts w:ascii="Times New Roman" w:hAnsi="宋体" w:eastAsia="宋体" w:cs="Times New Roman"/>
          <w:b/>
          <w:bCs/>
          <w:color w:val="FF0000"/>
        </w:rPr>
      </w:pPr>
    </w:p>
    <w:p>
      <w:pPr>
        <w:ind w:firstLine="1190" w:firstLineChars="494"/>
        <w:jc w:val="center"/>
        <w:rPr>
          <w:rFonts w:ascii="Times New Roman" w:hAnsi="宋体" w:eastAsia="宋体" w:cs="Times New Roman"/>
          <w:b/>
          <w:bCs/>
          <w:color w:val="FF0000"/>
        </w:rPr>
      </w:pPr>
    </w:p>
    <w:p>
      <w:pPr>
        <w:pStyle w:val="4"/>
        <w:spacing w:before="100" w:beforeAutospacing="1" w:after="0"/>
        <w:rPr>
          <w:rFonts w:ascii="Times New Roman" w:hAnsi="Times New Roman" w:eastAsia="宋体" w:cs="Times New Roman"/>
          <w:bCs w:val="0"/>
          <w:color w:val="auto"/>
          <w:sz w:val="28"/>
          <w:szCs w:val="28"/>
        </w:rPr>
      </w:pPr>
      <w:r>
        <w:rPr>
          <w:rFonts w:ascii="Times New Roman" w:hAnsi="Times New Roman" w:eastAsia="宋体" w:cs="Times New Roman"/>
          <w:bCs w:val="0"/>
          <w:color w:val="auto"/>
          <w:sz w:val="28"/>
          <w:szCs w:val="28"/>
        </w:rPr>
        <w:t xml:space="preserve">2.5 </w:t>
      </w:r>
      <w:r>
        <w:rPr>
          <w:rFonts w:ascii="Times New Roman" w:hAnsi="宋体" w:eastAsia="宋体" w:cs="Times New Roman"/>
          <w:bCs w:val="0"/>
          <w:color w:val="auto"/>
          <w:sz w:val="28"/>
          <w:szCs w:val="28"/>
        </w:rPr>
        <w:t>土地复垦投资情况</w:t>
      </w:r>
      <w:bookmarkEnd w:id="12"/>
    </w:p>
    <w:p>
      <w:pPr>
        <w:adjustRightInd w:val="0"/>
        <w:snapToGrid w:val="0"/>
        <w:ind w:firstLine="352" w:firstLineChars="146"/>
        <w:rPr>
          <w:rFonts w:ascii="Times New Roman" w:eastAsia="宋体" w:cs="Times New Roman"/>
          <w:b/>
          <w:color w:val="auto"/>
        </w:rPr>
      </w:pPr>
      <w:r>
        <w:rPr>
          <w:rFonts w:ascii="Times New Roman" w:hAnsi="宋体" w:eastAsia="宋体" w:cs="Times New Roman"/>
          <w:b/>
          <w:color w:val="auto"/>
        </w:rPr>
        <w:t>（</w:t>
      </w:r>
      <w:r>
        <w:rPr>
          <w:rFonts w:ascii="Times New Roman" w:eastAsia="宋体" w:cs="Times New Roman"/>
          <w:b/>
          <w:color w:val="auto"/>
        </w:rPr>
        <w:t>1</w:t>
      </w:r>
      <w:r>
        <w:rPr>
          <w:rFonts w:ascii="Times New Roman" w:hAnsi="宋体" w:eastAsia="宋体" w:cs="Times New Roman"/>
          <w:b/>
          <w:color w:val="auto"/>
        </w:rPr>
        <w:t>）静态投资</w:t>
      </w:r>
    </w:p>
    <w:p>
      <w:pPr>
        <w:ind w:firstLine="480"/>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土地复垦静态总投资为</w:t>
      </w:r>
      <w:r>
        <w:rPr>
          <w:rFonts w:hint="eastAsia" w:ascii="Times New Roman" w:hAnsi="Times New Roman" w:eastAsia="宋体" w:cs="Times New Roman"/>
          <w:color w:val="auto"/>
          <w:kern w:val="0"/>
          <w:sz w:val="24"/>
          <w:szCs w:val="24"/>
          <w:lang w:val="en-US" w:eastAsia="zh-CN"/>
        </w:rPr>
        <w:t>402.1165</w:t>
      </w:r>
      <w:r>
        <w:rPr>
          <w:rFonts w:hint="default" w:ascii="Times New Roman" w:hAnsi="Times New Roman" w:eastAsia="宋体" w:cs="Times New Roman"/>
          <w:color w:val="auto"/>
          <w:kern w:val="0"/>
          <w:sz w:val="24"/>
          <w:szCs w:val="24"/>
          <w:lang w:val="en-US" w:eastAsia="zh-CN"/>
        </w:rPr>
        <w:t>万元，其中工程施工费为</w:t>
      </w:r>
      <w:r>
        <w:rPr>
          <w:rFonts w:hint="eastAsia" w:ascii="Times New Roman" w:hAnsi="Times New Roman" w:eastAsia="宋体" w:cs="Times New Roman"/>
          <w:color w:val="auto"/>
          <w:kern w:val="0"/>
          <w:sz w:val="24"/>
          <w:szCs w:val="24"/>
          <w:lang w:val="en-US" w:eastAsia="zh-CN"/>
        </w:rPr>
        <w:t>244.2622</w:t>
      </w:r>
      <w:r>
        <w:rPr>
          <w:rFonts w:hint="default" w:ascii="Times New Roman" w:hAnsi="Times New Roman" w:eastAsia="宋体" w:cs="Times New Roman"/>
          <w:color w:val="auto"/>
          <w:kern w:val="0"/>
          <w:sz w:val="24"/>
          <w:szCs w:val="24"/>
          <w:lang w:val="en-US" w:eastAsia="zh-CN"/>
        </w:rPr>
        <w:t>万元，其它费用</w:t>
      </w:r>
      <w:r>
        <w:rPr>
          <w:rFonts w:hint="eastAsia" w:ascii="Times New Roman" w:hAnsi="Times New Roman" w:eastAsia="宋体" w:cs="Times New Roman"/>
          <w:color w:val="auto"/>
          <w:kern w:val="0"/>
          <w:sz w:val="24"/>
          <w:szCs w:val="24"/>
          <w:lang w:val="en-US" w:eastAsia="zh-CN"/>
        </w:rPr>
        <w:t>28.2920</w:t>
      </w:r>
      <w:r>
        <w:rPr>
          <w:rFonts w:hint="default" w:ascii="Times New Roman" w:hAnsi="Times New Roman" w:eastAsia="宋体" w:cs="Times New Roman"/>
          <w:color w:val="auto"/>
          <w:kern w:val="0"/>
          <w:sz w:val="24"/>
          <w:szCs w:val="24"/>
          <w:lang w:val="en-US" w:eastAsia="zh-CN"/>
        </w:rPr>
        <w:t>万元，监测与管护费用</w:t>
      </w:r>
      <w:r>
        <w:rPr>
          <w:rFonts w:hint="eastAsia" w:ascii="Times New Roman" w:hAnsi="Times New Roman" w:eastAsia="宋体" w:cs="Times New Roman"/>
          <w:color w:val="auto"/>
          <w:kern w:val="0"/>
          <w:sz w:val="24"/>
          <w:szCs w:val="24"/>
          <w:lang w:val="en-US" w:eastAsia="zh-CN"/>
        </w:rPr>
        <w:t>113.2090</w:t>
      </w:r>
      <w:r>
        <w:rPr>
          <w:rFonts w:hint="default" w:ascii="Times New Roman" w:hAnsi="Times New Roman" w:eastAsia="宋体" w:cs="Times New Roman"/>
          <w:color w:val="auto"/>
          <w:kern w:val="0"/>
          <w:sz w:val="24"/>
          <w:szCs w:val="24"/>
          <w:lang w:val="en-US" w:eastAsia="zh-CN"/>
        </w:rPr>
        <w:t>万元，基本预备费</w:t>
      </w:r>
      <w:r>
        <w:rPr>
          <w:rFonts w:hint="eastAsia" w:ascii="Times New Roman" w:hAnsi="Times New Roman" w:eastAsia="宋体" w:cs="Times New Roman"/>
          <w:color w:val="auto"/>
          <w:kern w:val="0"/>
          <w:sz w:val="24"/>
          <w:szCs w:val="24"/>
          <w:lang w:val="en-US" w:eastAsia="zh-CN"/>
        </w:rPr>
        <w:t>16.3533</w:t>
      </w:r>
      <w:r>
        <w:rPr>
          <w:rFonts w:hint="default" w:ascii="Times New Roman" w:hAnsi="Times New Roman" w:eastAsia="宋体" w:cs="Times New Roman"/>
          <w:color w:val="auto"/>
          <w:kern w:val="0"/>
          <w:sz w:val="24"/>
          <w:szCs w:val="24"/>
          <w:lang w:val="en-US" w:eastAsia="zh-CN"/>
        </w:rPr>
        <w:t>万元。土地复垦面积</w:t>
      </w:r>
      <w:r>
        <w:rPr>
          <w:rFonts w:hint="eastAsia" w:ascii="Times New Roman" w:hAnsi="Times New Roman" w:eastAsia="宋体" w:cs="Times New Roman"/>
          <w:color w:val="auto"/>
          <w:kern w:val="0"/>
          <w:sz w:val="24"/>
          <w:szCs w:val="24"/>
          <w:lang w:val="en-US" w:eastAsia="zh-CN"/>
        </w:rPr>
        <w:t>15.5685</w:t>
      </w:r>
      <w:r>
        <w:rPr>
          <w:rFonts w:hint="default" w:ascii="Times New Roman" w:hAnsi="Times New Roman" w:eastAsia="宋体" w:cs="Times New Roman"/>
          <w:color w:val="auto"/>
          <w:kern w:val="0"/>
          <w:sz w:val="24"/>
          <w:szCs w:val="24"/>
          <w:lang w:val="en-US" w:eastAsia="zh-CN"/>
        </w:rPr>
        <w:t>公顷，亩均静态投资为</w:t>
      </w:r>
      <w:r>
        <w:rPr>
          <w:rFonts w:hint="eastAsia" w:ascii="Times New Roman" w:hAnsi="Times New Roman" w:eastAsia="宋体" w:cs="Times New Roman"/>
          <w:color w:val="auto"/>
          <w:kern w:val="0"/>
          <w:sz w:val="24"/>
          <w:szCs w:val="24"/>
          <w:lang w:val="en-US" w:eastAsia="zh-CN"/>
        </w:rPr>
        <w:t>17219</w:t>
      </w:r>
      <w:r>
        <w:rPr>
          <w:rFonts w:hint="default" w:ascii="Times New Roman" w:hAnsi="Times New Roman" w:eastAsia="宋体" w:cs="Times New Roman"/>
          <w:color w:val="auto"/>
          <w:kern w:val="0"/>
          <w:sz w:val="24"/>
          <w:szCs w:val="24"/>
          <w:lang w:val="en-US" w:eastAsia="zh-CN"/>
        </w:rPr>
        <w:t>元。</w:t>
      </w:r>
    </w:p>
    <w:p>
      <w:pPr>
        <w:ind w:firstLine="482"/>
        <w:outlineLvl w:val="0"/>
        <w:rPr>
          <w:rFonts w:hint="default" w:ascii="Times New Roman" w:hAnsi="Times New Roman" w:eastAsia="宋体" w:cs="Times New Roman"/>
          <w:color w:val="auto"/>
        </w:rPr>
      </w:pPr>
      <w:r>
        <w:rPr>
          <w:rFonts w:hint="default" w:ascii="Times New Roman" w:hAnsi="Times New Roman" w:eastAsia="宋体" w:cs="Times New Roman"/>
          <w:b/>
          <w:color w:val="auto"/>
        </w:rPr>
        <w:t>（2）动态投资</w:t>
      </w:r>
    </w:p>
    <w:p>
      <w:pPr>
        <w:ind w:firstLine="480"/>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动态预算基础为静态预算资金，本复垦方案价差预备费率r取7%，经计算，价差预备费为</w:t>
      </w:r>
      <w:r>
        <w:rPr>
          <w:rFonts w:hint="eastAsia" w:ascii="Times New Roman" w:hAnsi="Times New Roman" w:eastAsia="宋体" w:cs="Times New Roman"/>
          <w:color w:val="auto"/>
          <w:kern w:val="0"/>
          <w:sz w:val="24"/>
          <w:szCs w:val="24"/>
          <w:lang w:val="en-US" w:eastAsia="zh-CN"/>
        </w:rPr>
        <w:t>70.7803</w:t>
      </w:r>
      <w:r>
        <w:rPr>
          <w:rFonts w:hint="default" w:ascii="Times New Roman" w:hAnsi="Times New Roman" w:eastAsia="宋体" w:cs="Times New Roman"/>
          <w:color w:val="auto"/>
          <w:kern w:val="0"/>
          <w:sz w:val="24"/>
          <w:szCs w:val="24"/>
          <w:lang w:val="en-US" w:eastAsia="zh-CN"/>
        </w:rPr>
        <w:t>万元，动态投资</w:t>
      </w:r>
      <w:r>
        <w:rPr>
          <w:rFonts w:hint="eastAsia" w:ascii="Times New Roman" w:hAnsi="Times New Roman" w:eastAsia="宋体" w:cs="Times New Roman"/>
          <w:color w:val="auto"/>
          <w:kern w:val="0"/>
          <w:sz w:val="24"/>
          <w:szCs w:val="24"/>
          <w:lang w:val="en-US" w:eastAsia="zh-CN"/>
        </w:rPr>
        <w:t>480.2247</w:t>
      </w:r>
      <w:r>
        <w:rPr>
          <w:rFonts w:hint="default" w:ascii="Times New Roman" w:hAnsi="Times New Roman" w:eastAsia="宋体" w:cs="Times New Roman"/>
          <w:color w:val="auto"/>
          <w:kern w:val="0"/>
          <w:sz w:val="24"/>
          <w:szCs w:val="24"/>
          <w:lang w:val="en-US" w:eastAsia="zh-CN"/>
        </w:rPr>
        <w:t>万元，土地复垦面积</w:t>
      </w:r>
      <w:r>
        <w:rPr>
          <w:rFonts w:hint="eastAsia" w:ascii="Times New Roman" w:hAnsi="Times New Roman" w:eastAsia="宋体" w:cs="Times New Roman"/>
          <w:color w:val="auto"/>
          <w:kern w:val="0"/>
          <w:sz w:val="24"/>
          <w:szCs w:val="24"/>
          <w:lang w:val="en-US" w:eastAsia="zh-CN"/>
        </w:rPr>
        <w:t>15.5685</w:t>
      </w:r>
      <w:r>
        <w:rPr>
          <w:rFonts w:hint="default" w:ascii="Times New Roman" w:hAnsi="Times New Roman" w:eastAsia="宋体" w:cs="Times New Roman"/>
          <w:color w:val="auto"/>
          <w:kern w:val="0"/>
          <w:sz w:val="24"/>
          <w:szCs w:val="24"/>
          <w:lang w:val="en-US" w:eastAsia="zh-CN"/>
        </w:rPr>
        <w:t>公顷，复垦土地亩均动态投资为</w:t>
      </w:r>
      <w:r>
        <w:rPr>
          <w:rFonts w:hint="eastAsia" w:ascii="Times New Roman" w:hAnsi="Times New Roman" w:eastAsia="宋体" w:cs="Times New Roman"/>
          <w:color w:val="auto"/>
          <w:kern w:val="0"/>
          <w:sz w:val="24"/>
          <w:szCs w:val="24"/>
          <w:lang w:val="en-US" w:eastAsia="zh-CN"/>
        </w:rPr>
        <w:t>20564</w:t>
      </w:r>
      <w:r>
        <w:rPr>
          <w:rFonts w:hint="default" w:ascii="Times New Roman" w:hAnsi="Times New Roman" w:eastAsia="宋体" w:cs="Times New Roman"/>
          <w:color w:val="auto"/>
          <w:kern w:val="0"/>
          <w:sz w:val="24"/>
          <w:szCs w:val="24"/>
          <w:lang w:val="en-US" w:eastAsia="zh-CN"/>
        </w:rPr>
        <w:t>元。</w:t>
      </w:r>
    </w:p>
    <w:bookmarkEnd w:id="4"/>
    <w:bookmarkEnd w:id="5"/>
    <w:bookmarkEnd w:id="6"/>
    <w:bookmarkEnd w:id="7"/>
    <w:p>
      <w:pPr>
        <w:pStyle w:val="3"/>
        <w:rPr>
          <w:rFonts w:hint="default" w:ascii="Times New Roman" w:hAnsi="Times New Roman" w:eastAsia="宋体" w:cs="Times New Roman"/>
          <w:color w:val="FF0000"/>
        </w:rPr>
        <w:sectPr>
          <w:pgSz w:w="11906" w:h="16838"/>
          <w:pgMar w:top="1440" w:right="1417" w:bottom="1440" w:left="1417" w:header="851" w:footer="992" w:gutter="0"/>
          <w:pgNumType w:start="1"/>
          <w:cols w:space="720" w:num="1"/>
          <w:docGrid w:type="lines" w:linePitch="312" w:charSpace="0"/>
        </w:sectPr>
      </w:pPr>
    </w:p>
    <w:p>
      <w:pPr>
        <w:pStyle w:val="3"/>
        <w:spacing w:before="0" w:after="0"/>
        <w:ind w:firstLine="0"/>
        <w:jc w:val="center"/>
        <w:rPr>
          <w:rFonts w:ascii="Times New Roman" w:hAnsi="Times New Roman" w:cs="Times New Roman"/>
          <w:color w:val="auto"/>
        </w:rPr>
      </w:pPr>
      <w:r>
        <w:rPr>
          <w:rFonts w:ascii="Times New Roman" w:hAnsi="Times New Roman" w:cs="Times New Roman"/>
          <w:color w:val="auto"/>
        </w:rPr>
        <w:t>第二部分  土地复垦方案基本情况表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937"/>
        <w:gridCol w:w="1054"/>
        <w:gridCol w:w="487"/>
        <w:gridCol w:w="1777"/>
        <w:gridCol w:w="4"/>
        <w:gridCol w:w="704"/>
        <w:gridCol w:w="997"/>
        <w:gridCol w:w="422"/>
        <w:gridCol w:w="998"/>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6" w:type="dxa"/>
            <w:vMerge w:val="restart"/>
            <w:noWrap w:val="0"/>
            <w:textDirection w:val="tbRlV"/>
            <w:vAlign w:val="center"/>
          </w:tcPr>
          <w:p>
            <w:pPr>
              <w:spacing w:line="240" w:lineRule="auto"/>
              <w:ind w:left="113" w:right="113"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项  目  概  况</w:t>
            </w:r>
          </w:p>
        </w:tc>
        <w:tc>
          <w:tcPr>
            <w:tcW w:w="1991" w:type="dxa"/>
            <w:gridSpan w:val="2"/>
            <w:noWrap w:val="0"/>
            <w:vAlign w:val="center"/>
          </w:tcPr>
          <w:p>
            <w:pPr>
              <w:spacing w:line="240" w:lineRule="auto"/>
              <w:ind w:firstLine="0" w:firstLineChars="0"/>
              <w:jc w:val="center"/>
              <w:rPr>
                <w:rFonts w:hint="default" w:ascii="Times New Roman" w:hAnsi="Times New Roman" w:eastAsia="仿宋_GB2312" w:cs="Times New Roman"/>
                <w:color w:val="auto"/>
                <w:spacing w:val="-4"/>
                <w:sz w:val="24"/>
                <w:szCs w:val="24"/>
              </w:rPr>
            </w:pPr>
            <w:r>
              <w:rPr>
                <w:rFonts w:hint="default" w:ascii="Times New Roman" w:hAnsi="Times New Roman" w:eastAsia="仿宋_GB2312" w:cs="Times New Roman"/>
                <w:color w:val="auto"/>
                <w:spacing w:val="-4"/>
                <w:sz w:val="24"/>
                <w:szCs w:val="24"/>
              </w:rPr>
              <w:t>项目名称</w:t>
            </w:r>
          </w:p>
        </w:tc>
        <w:tc>
          <w:tcPr>
            <w:tcW w:w="6435" w:type="dxa"/>
            <w:gridSpan w:val="8"/>
            <w:noWrap w:val="0"/>
            <w:vAlign w:val="center"/>
          </w:tcPr>
          <w:p>
            <w:pPr>
              <w:spacing w:line="240" w:lineRule="auto"/>
              <w:ind w:firstLine="0" w:firstLineChars="0"/>
              <w:jc w:val="center"/>
              <w:rPr>
                <w:rFonts w:hint="eastAsia" w:ascii="Times New Roman" w:hAnsi="Times New Roman" w:eastAsia="仿宋_GB2312" w:cs="Times New Roman"/>
                <w:color w:val="auto"/>
                <w:spacing w:val="-4"/>
                <w:sz w:val="24"/>
                <w:szCs w:val="24"/>
                <w:lang w:val="en-US" w:eastAsia="zh-CN"/>
              </w:rPr>
            </w:pPr>
            <w:r>
              <w:rPr>
                <w:rFonts w:hint="default" w:ascii="Times New Roman" w:hAnsi="Times New Roman" w:eastAsia="仿宋_GB2312" w:cs="Times New Roman"/>
                <w:color w:val="auto"/>
                <w:spacing w:val="-4"/>
                <w:sz w:val="24"/>
                <w:szCs w:val="24"/>
              </w:rPr>
              <w:t>祥云县万花溪水库工程建设项目（灌区输水工程）临时用地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6" w:type="dxa"/>
            <w:vMerge w:val="continue"/>
            <w:noWrap w:val="0"/>
            <w:vAlign w:val="center"/>
          </w:tcPr>
          <w:p>
            <w:pPr>
              <w:spacing w:line="240" w:lineRule="auto"/>
              <w:ind w:firstLine="0" w:firstLineChars="0"/>
              <w:jc w:val="center"/>
              <w:rPr>
                <w:rFonts w:ascii="Times New Roman" w:hAnsi="Times New Roman" w:eastAsia="仿宋_GB2312" w:cs="Times New Roman"/>
                <w:color w:val="auto"/>
                <w:sz w:val="24"/>
              </w:rPr>
            </w:pPr>
          </w:p>
        </w:tc>
        <w:tc>
          <w:tcPr>
            <w:tcW w:w="1991" w:type="dxa"/>
            <w:gridSpan w:val="2"/>
            <w:noWrap w:val="0"/>
            <w:vAlign w:val="center"/>
          </w:tcPr>
          <w:p>
            <w:pPr>
              <w:spacing w:line="240" w:lineRule="auto"/>
              <w:ind w:firstLine="0" w:firstLineChars="0"/>
              <w:jc w:val="center"/>
              <w:rPr>
                <w:rFonts w:hint="default" w:ascii="Times New Roman" w:hAnsi="Times New Roman" w:eastAsia="仿宋_GB2312" w:cs="Times New Roman"/>
                <w:color w:val="auto"/>
                <w:spacing w:val="-4"/>
                <w:sz w:val="24"/>
                <w:szCs w:val="24"/>
              </w:rPr>
            </w:pPr>
            <w:r>
              <w:rPr>
                <w:rFonts w:hint="default" w:ascii="Times New Roman" w:hAnsi="Times New Roman" w:eastAsia="仿宋_GB2312" w:cs="Times New Roman"/>
                <w:color w:val="auto"/>
                <w:spacing w:val="-4"/>
                <w:sz w:val="24"/>
                <w:szCs w:val="24"/>
              </w:rPr>
              <w:t>单位名称</w:t>
            </w:r>
          </w:p>
        </w:tc>
        <w:tc>
          <w:tcPr>
            <w:tcW w:w="6435" w:type="dxa"/>
            <w:gridSpan w:val="8"/>
            <w:noWrap w:val="0"/>
            <w:vAlign w:val="center"/>
          </w:tcPr>
          <w:p>
            <w:pPr>
              <w:spacing w:line="240" w:lineRule="auto"/>
              <w:ind w:firstLine="0" w:firstLineChars="0"/>
              <w:jc w:val="center"/>
              <w:rPr>
                <w:rFonts w:hint="default" w:ascii="Times New Roman" w:hAnsi="Times New Roman" w:eastAsia="仿宋_GB2312" w:cs="Times New Roman"/>
                <w:color w:val="auto"/>
                <w:spacing w:val="-4"/>
                <w:sz w:val="24"/>
                <w:szCs w:val="24"/>
              </w:rPr>
            </w:pPr>
            <w:r>
              <w:rPr>
                <w:rFonts w:hint="eastAsia" w:ascii="Times New Roman" w:hAnsi="Times New Roman" w:eastAsia="仿宋_GB2312" w:cs="Times New Roman"/>
                <w:color w:val="auto"/>
                <w:spacing w:val="-4"/>
                <w:sz w:val="24"/>
                <w:szCs w:val="24"/>
                <w:lang w:eastAsia="zh-CN"/>
              </w:rPr>
              <w:t>祥云万花溪水库投资建设有限公司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6" w:type="dxa"/>
            <w:vMerge w:val="continue"/>
            <w:noWrap w:val="0"/>
            <w:vAlign w:val="center"/>
          </w:tcPr>
          <w:p>
            <w:pPr>
              <w:spacing w:line="240" w:lineRule="auto"/>
              <w:ind w:firstLine="0" w:firstLineChars="0"/>
              <w:jc w:val="center"/>
              <w:rPr>
                <w:rFonts w:ascii="Times New Roman" w:hAnsi="Times New Roman" w:eastAsia="仿宋_GB2312" w:cs="Times New Roman"/>
                <w:color w:val="auto"/>
                <w:sz w:val="24"/>
              </w:rPr>
            </w:pPr>
          </w:p>
        </w:tc>
        <w:tc>
          <w:tcPr>
            <w:tcW w:w="1991" w:type="dxa"/>
            <w:gridSpan w:val="2"/>
            <w:noWrap w:val="0"/>
            <w:vAlign w:val="center"/>
          </w:tcPr>
          <w:p>
            <w:pPr>
              <w:spacing w:line="240" w:lineRule="auto"/>
              <w:ind w:firstLine="0" w:firstLineChars="0"/>
              <w:jc w:val="center"/>
              <w:rPr>
                <w:rFonts w:hint="default" w:ascii="Times New Roman" w:hAnsi="Times New Roman" w:eastAsia="仿宋_GB2312" w:cs="Times New Roman"/>
                <w:color w:val="auto"/>
                <w:spacing w:val="-4"/>
                <w:sz w:val="24"/>
                <w:szCs w:val="24"/>
              </w:rPr>
            </w:pPr>
            <w:r>
              <w:rPr>
                <w:rFonts w:hint="default" w:ascii="Times New Roman" w:hAnsi="Times New Roman" w:eastAsia="仿宋_GB2312" w:cs="Times New Roman"/>
                <w:color w:val="auto"/>
                <w:spacing w:val="-4"/>
                <w:sz w:val="24"/>
                <w:szCs w:val="24"/>
              </w:rPr>
              <w:t>单位地址</w:t>
            </w:r>
          </w:p>
        </w:tc>
        <w:tc>
          <w:tcPr>
            <w:tcW w:w="6435" w:type="dxa"/>
            <w:gridSpan w:val="8"/>
            <w:noWrap w:val="0"/>
            <w:vAlign w:val="center"/>
          </w:tcPr>
          <w:p>
            <w:pPr>
              <w:spacing w:line="240" w:lineRule="auto"/>
              <w:ind w:firstLine="0" w:firstLineChars="0"/>
              <w:jc w:val="center"/>
              <w:rPr>
                <w:rFonts w:hint="eastAsia" w:ascii="Times New Roman" w:hAnsi="Times New Roman" w:eastAsia="仿宋_GB2312" w:cs="Times New Roman"/>
                <w:color w:val="auto"/>
                <w:spacing w:val="-4"/>
                <w:sz w:val="24"/>
                <w:szCs w:val="24"/>
                <w:lang w:val="en-US" w:eastAsia="zh-CN"/>
              </w:rPr>
            </w:pPr>
            <w:r>
              <w:rPr>
                <w:rFonts w:hint="eastAsia" w:ascii="Times New Roman" w:hAnsi="Times New Roman" w:eastAsia="仿宋_GB2312" w:cs="Times New Roman"/>
                <w:color w:val="auto"/>
                <w:spacing w:val="-4"/>
                <w:sz w:val="24"/>
                <w:szCs w:val="24"/>
                <w:lang w:val="en-US" w:eastAsia="zh-CN"/>
              </w:rPr>
              <w:t>祥云县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06" w:type="dxa"/>
            <w:vMerge w:val="continue"/>
            <w:noWrap w:val="0"/>
            <w:vAlign w:val="center"/>
          </w:tcPr>
          <w:p>
            <w:pPr>
              <w:spacing w:line="240" w:lineRule="auto"/>
              <w:ind w:firstLine="0" w:firstLineChars="0"/>
              <w:jc w:val="center"/>
              <w:rPr>
                <w:rFonts w:ascii="Times New Roman" w:hAnsi="Times New Roman" w:eastAsia="仿宋_GB2312" w:cs="Times New Roman"/>
                <w:color w:val="auto"/>
                <w:sz w:val="24"/>
              </w:rPr>
            </w:pPr>
          </w:p>
        </w:tc>
        <w:tc>
          <w:tcPr>
            <w:tcW w:w="1991" w:type="dxa"/>
            <w:gridSpan w:val="2"/>
            <w:noWrap w:val="0"/>
            <w:vAlign w:val="center"/>
          </w:tcPr>
          <w:p>
            <w:pPr>
              <w:spacing w:line="240" w:lineRule="auto"/>
              <w:ind w:firstLine="0" w:firstLineChars="0"/>
              <w:jc w:val="center"/>
              <w:rPr>
                <w:rFonts w:hint="eastAsia" w:ascii="Times New Roman" w:hAnsi="Times New Roman" w:eastAsia="仿宋_GB2312" w:cs="Times New Roman"/>
                <w:color w:val="auto"/>
                <w:spacing w:val="-4"/>
                <w:sz w:val="24"/>
                <w:szCs w:val="24"/>
                <w:lang w:val="en-US" w:eastAsia="zh-CN"/>
              </w:rPr>
            </w:pPr>
            <w:r>
              <w:rPr>
                <w:rFonts w:hint="eastAsia" w:ascii="Times New Roman" w:hAnsi="Times New Roman" w:eastAsia="仿宋_GB2312" w:cs="Times New Roman"/>
                <w:color w:val="auto"/>
                <w:spacing w:val="-4"/>
                <w:sz w:val="24"/>
                <w:szCs w:val="24"/>
                <w:lang w:val="en-US" w:eastAsia="zh-CN"/>
              </w:rPr>
              <w:t>项目负责人</w:t>
            </w:r>
          </w:p>
        </w:tc>
        <w:tc>
          <w:tcPr>
            <w:tcW w:w="2268" w:type="dxa"/>
            <w:gridSpan w:val="3"/>
            <w:noWrap w:val="0"/>
            <w:vAlign w:val="center"/>
          </w:tcPr>
          <w:p>
            <w:pPr>
              <w:spacing w:line="240" w:lineRule="auto"/>
              <w:ind w:firstLine="0" w:firstLineChars="0"/>
              <w:jc w:val="center"/>
              <w:rPr>
                <w:rFonts w:hint="eastAsia" w:ascii="Times New Roman" w:hAnsi="Times New Roman" w:eastAsia="仿宋_GB2312" w:cs="Times New Roman"/>
                <w:color w:val="auto"/>
                <w:spacing w:val="-4"/>
                <w:sz w:val="24"/>
                <w:szCs w:val="24"/>
                <w:lang w:val="en-US" w:eastAsia="zh-CN"/>
              </w:rPr>
            </w:pPr>
            <w:r>
              <w:rPr>
                <w:rFonts w:hint="eastAsia" w:ascii="Times New Roman" w:hAnsi="Times New Roman" w:eastAsia="仿宋_GB2312" w:cs="Times New Roman"/>
                <w:color w:val="auto"/>
                <w:spacing w:val="-4"/>
                <w:sz w:val="24"/>
                <w:szCs w:val="24"/>
                <w:lang w:eastAsia="zh-CN"/>
              </w:rPr>
              <w:t>拜永岐</w:t>
            </w:r>
          </w:p>
        </w:tc>
        <w:tc>
          <w:tcPr>
            <w:tcW w:w="1701" w:type="dxa"/>
            <w:gridSpan w:val="2"/>
            <w:noWrap w:val="0"/>
            <w:vAlign w:val="center"/>
          </w:tcPr>
          <w:p>
            <w:pPr>
              <w:spacing w:line="240" w:lineRule="auto"/>
              <w:ind w:firstLine="0" w:firstLineChars="0"/>
              <w:jc w:val="center"/>
              <w:rPr>
                <w:rFonts w:hint="eastAsia" w:ascii="Times New Roman" w:hAnsi="Times New Roman" w:eastAsia="仿宋_GB2312" w:cs="Times New Roman"/>
                <w:color w:val="auto"/>
                <w:spacing w:val="-4"/>
                <w:sz w:val="24"/>
                <w:szCs w:val="24"/>
                <w:lang w:val="en-US" w:eastAsia="zh-CN"/>
              </w:rPr>
            </w:pPr>
            <w:r>
              <w:rPr>
                <w:rFonts w:hint="eastAsia" w:ascii="Times New Roman" w:hAnsi="Times New Roman" w:eastAsia="仿宋_GB2312" w:cs="Times New Roman"/>
                <w:color w:val="auto"/>
                <w:spacing w:val="-4"/>
                <w:sz w:val="24"/>
                <w:szCs w:val="24"/>
                <w:lang w:val="en-US" w:eastAsia="zh-CN"/>
              </w:rPr>
              <w:t>联系电话</w:t>
            </w:r>
          </w:p>
        </w:tc>
        <w:tc>
          <w:tcPr>
            <w:tcW w:w="2466" w:type="dxa"/>
            <w:gridSpan w:val="3"/>
            <w:noWrap w:val="0"/>
            <w:vAlign w:val="center"/>
          </w:tcPr>
          <w:p>
            <w:pPr>
              <w:spacing w:line="240" w:lineRule="auto"/>
              <w:ind w:firstLine="0" w:firstLineChars="0"/>
              <w:jc w:val="center"/>
              <w:rPr>
                <w:rFonts w:hint="default" w:ascii="Times New Roman" w:hAnsi="Times New Roman" w:eastAsia="仿宋_GB2312" w:cs="Times New Roman"/>
                <w:color w:val="auto"/>
                <w:spacing w:val="-4"/>
                <w:sz w:val="24"/>
                <w:szCs w:val="24"/>
                <w:lang w:val="en-US" w:eastAsia="zh-CN"/>
              </w:rPr>
            </w:pPr>
            <w:r>
              <w:rPr>
                <w:rFonts w:hint="eastAsia" w:ascii="Times New Roman" w:hAnsi="Times New Roman" w:eastAsia="仿宋_GB2312" w:cs="Times New Roman"/>
                <w:color w:val="auto"/>
                <w:spacing w:val="-4"/>
                <w:sz w:val="24"/>
                <w:szCs w:val="24"/>
                <w:lang w:val="en-US" w:eastAsia="zh-CN"/>
              </w:rPr>
              <w:t>15291832269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06" w:type="dxa"/>
            <w:vMerge w:val="continue"/>
            <w:noWrap w:val="0"/>
            <w:vAlign w:val="center"/>
          </w:tcPr>
          <w:p>
            <w:pPr>
              <w:spacing w:line="240" w:lineRule="auto"/>
              <w:ind w:firstLine="0" w:firstLineChars="0"/>
              <w:jc w:val="center"/>
              <w:rPr>
                <w:rFonts w:ascii="Times New Roman" w:hAnsi="Times New Roman" w:eastAsia="仿宋_GB2312" w:cs="Times New Roman"/>
                <w:color w:val="auto"/>
                <w:sz w:val="24"/>
              </w:rPr>
            </w:pPr>
          </w:p>
        </w:tc>
        <w:tc>
          <w:tcPr>
            <w:tcW w:w="1991" w:type="dxa"/>
            <w:gridSpan w:val="2"/>
            <w:noWrap w:val="0"/>
            <w:vAlign w:val="center"/>
          </w:tcPr>
          <w:p>
            <w:pPr>
              <w:spacing w:line="240" w:lineRule="auto"/>
              <w:ind w:firstLine="0" w:firstLineChars="0"/>
              <w:jc w:val="center"/>
              <w:rPr>
                <w:rFonts w:hint="default" w:ascii="Times New Roman" w:hAnsi="Times New Roman" w:eastAsia="仿宋_GB2312" w:cs="Times New Roman"/>
                <w:color w:val="auto"/>
                <w:spacing w:val="-4"/>
                <w:sz w:val="24"/>
                <w:szCs w:val="24"/>
              </w:rPr>
            </w:pPr>
            <w:r>
              <w:rPr>
                <w:rFonts w:hint="default" w:ascii="Times New Roman" w:hAnsi="Times New Roman" w:eastAsia="仿宋_GB2312" w:cs="Times New Roman"/>
                <w:color w:val="auto"/>
                <w:spacing w:val="-4"/>
                <w:sz w:val="24"/>
                <w:szCs w:val="24"/>
              </w:rPr>
              <w:t>企业性质</w:t>
            </w:r>
          </w:p>
        </w:tc>
        <w:tc>
          <w:tcPr>
            <w:tcW w:w="2268" w:type="dxa"/>
            <w:gridSpan w:val="3"/>
            <w:noWrap w:val="0"/>
            <w:vAlign w:val="center"/>
          </w:tcPr>
          <w:p>
            <w:pPr>
              <w:spacing w:line="240" w:lineRule="auto"/>
              <w:ind w:firstLine="0" w:firstLineChars="0"/>
              <w:jc w:val="center"/>
              <w:rPr>
                <w:rFonts w:hint="default" w:ascii="Times New Roman" w:hAnsi="Times New Roman" w:eastAsia="仿宋_GB2312" w:cs="Times New Roman"/>
                <w:color w:val="auto"/>
                <w:spacing w:val="-4"/>
                <w:sz w:val="24"/>
                <w:szCs w:val="24"/>
              </w:rPr>
            </w:pPr>
          </w:p>
        </w:tc>
        <w:tc>
          <w:tcPr>
            <w:tcW w:w="1701" w:type="dxa"/>
            <w:gridSpan w:val="2"/>
            <w:noWrap w:val="0"/>
            <w:vAlign w:val="center"/>
          </w:tcPr>
          <w:p>
            <w:pPr>
              <w:spacing w:line="240" w:lineRule="auto"/>
              <w:ind w:firstLine="0" w:firstLineChars="0"/>
              <w:jc w:val="center"/>
              <w:rPr>
                <w:rFonts w:hint="default" w:ascii="Times New Roman" w:hAnsi="Times New Roman" w:eastAsia="仿宋_GB2312" w:cs="Times New Roman"/>
                <w:color w:val="auto"/>
                <w:spacing w:val="-4"/>
                <w:sz w:val="24"/>
                <w:szCs w:val="24"/>
              </w:rPr>
            </w:pPr>
            <w:r>
              <w:rPr>
                <w:rFonts w:hint="default" w:ascii="Times New Roman" w:hAnsi="Times New Roman" w:eastAsia="仿宋_GB2312" w:cs="Times New Roman"/>
                <w:color w:val="auto"/>
                <w:spacing w:val="-4"/>
                <w:sz w:val="24"/>
                <w:szCs w:val="24"/>
              </w:rPr>
              <w:t>项目性质</w:t>
            </w:r>
          </w:p>
        </w:tc>
        <w:tc>
          <w:tcPr>
            <w:tcW w:w="2466" w:type="dxa"/>
            <w:gridSpan w:val="3"/>
            <w:noWrap w:val="0"/>
            <w:vAlign w:val="center"/>
          </w:tcPr>
          <w:p>
            <w:pPr>
              <w:spacing w:line="240" w:lineRule="auto"/>
              <w:ind w:firstLine="0" w:firstLineChars="0"/>
              <w:jc w:val="center"/>
              <w:rPr>
                <w:rFonts w:hint="default" w:ascii="Times New Roman" w:hAnsi="Times New Roman" w:eastAsia="仿宋_GB2312" w:cs="Times New Roman"/>
                <w:color w:val="auto"/>
                <w:spacing w:val="-4"/>
                <w:sz w:val="24"/>
                <w:szCs w:val="24"/>
              </w:rPr>
            </w:pPr>
            <w:r>
              <w:rPr>
                <w:rFonts w:hint="eastAsia" w:ascii="Times New Roman" w:hAnsi="Times New Roman" w:eastAsia="仿宋_GB2312" w:cs="Times New Roman"/>
                <w:color w:val="auto"/>
                <w:spacing w:val="-4"/>
                <w:sz w:val="24"/>
                <w:szCs w:val="24"/>
              </w:rPr>
              <w:t>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6" w:type="dxa"/>
            <w:vMerge w:val="continue"/>
            <w:noWrap w:val="0"/>
            <w:vAlign w:val="center"/>
          </w:tcPr>
          <w:p>
            <w:pPr>
              <w:spacing w:line="240" w:lineRule="auto"/>
              <w:ind w:firstLine="0" w:firstLineChars="0"/>
              <w:jc w:val="center"/>
              <w:rPr>
                <w:rFonts w:ascii="Times New Roman" w:hAnsi="Times New Roman" w:eastAsia="仿宋_GB2312" w:cs="Times New Roman"/>
                <w:color w:val="auto"/>
                <w:sz w:val="24"/>
              </w:rPr>
            </w:pPr>
          </w:p>
        </w:tc>
        <w:tc>
          <w:tcPr>
            <w:tcW w:w="1991" w:type="dxa"/>
            <w:gridSpan w:val="2"/>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项目位置</w:t>
            </w:r>
          </w:p>
        </w:tc>
        <w:tc>
          <w:tcPr>
            <w:tcW w:w="6435" w:type="dxa"/>
            <w:gridSpan w:val="8"/>
            <w:noWrap w:val="0"/>
            <w:vAlign w:val="center"/>
          </w:tcPr>
          <w:p>
            <w:pPr>
              <w:spacing w:line="240" w:lineRule="auto"/>
              <w:ind w:firstLine="0" w:firstLineChars="0"/>
              <w:jc w:val="center"/>
              <w:rPr>
                <w:rFonts w:hint="default"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pacing w:val="-4"/>
                <w:sz w:val="24"/>
                <w:szCs w:val="24"/>
                <w:highlight w:val="none"/>
                <w:lang w:val="en-US" w:eastAsia="zh-CN"/>
              </w:rPr>
              <w:t>祥云县禾甸镇、米甸镇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06" w:type="dxa"/>
            <w:vMerge w:val="continue"/>
            <w:tcBorders>
              <w:bottom w:val="single" w:color="auto" w:sz="4" w:space="0"/>
            </w:tcBorders>
            <w:noWrap w:val="0"/>
            <w:vAlign w:val="center"/>
          </w:tcPr>
          <w:p>
            <w:pPr>
              <w:spacing w:line="240" w:lineRule="auto"/>
              <w:ind w:firstLine="0" w:firstLineChars="0"/>
              <w:jc w:val="center"/>
              <w:rPr>
                <w:rFonts w:ascii="Times New Roman" w:hAnsi="Times New Roman" w:eastAsia="仿宋_GB2312" w:cs="Times New Roman"/>
                <w:color w:val="auto"/>
                <w:sz w:val="24"/>
              </w:rPr>
            </w:pPr>
          </w:p>
        </w:tc>
        <w:tc>
          <w:tcPr>
            <w:tcW w:w="1991" w:type="dxa"/>
            <w:gridSpan w:val="2"/>
            <w:tcBorders>
              <w:bottom w:val="single" w:color="auto" w:sz="4" w:space="0"/>
            </w:tcBorders>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资源储备</w:t>
            </w:r>
          </w:p>
        </w:tc>
        <w:tc>
          <w:tcPr>
            <w:tcW w:w="2268" w:type="dxa"/>
            <w:gridSpan w:val="3"/>
            <w:tcBorders>
              <w:bottom w:val="single" w:color="auto" w:sz="4" w:space="0"/>
            </w:tcBorders>
            <w:noWrap w:val="0"/>
            <w:vAlign w:val="center"/>
          </w:tcPr>
          <w:p>
            <w:pPr>
              <w:spacing w:line="240" w:lineRule="auto"/>
              <w:ind w:firstLine="0" w:firstLineChars="0"/>
              <w:jc w:val="center"/>
              <w:rPr>
                <w:rFonts w:hint="eastAsia" w:ascii="Times New Roman" w:hAnsi="Times New Roman" w:eastAsia="仿宋_GB2312" w:cs="Times New Roman"/>
                <w:color w:val="auto"/>
                <w:sz w:val="24"/>
              </w:rPr>
            </w:pPr>
            <w:r>
              <w:rPr>
                <w:rFonts w:hint="eastAsia" w:ascii="Times New Roman" w:hAnsi="Times New Roman" w:eastAsia="仿宋_GB2312" w:cs="Times New Roman"/>
                <w:color w:val="auto"/>
                <w:sz w:val="24"/>
              </w:rPr>
              <w:t>—</w:t>
            </w:r>
          </w:p>
        </w:tc>
        <w:tc>
          <w:tcPr>
            <w:tcW w:w="1701" w:type="dxa"/>
            <w:gridSpan w:val="2"/>
            <w:tcBorders>
              <w:bottom w:val="single" w:color="auto" w:sz="4" w:space="0"/>
            </w:tcBorders>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投资规模</w:t>
            </w:r>
          </w:p>
        </w:tc>
        <w:tc>
          <w:tcPr>
            <w:tcW w:w="2466" w:type="dxa"/>
            <w:gridSpan w:val="3"/>
            <w:tcBorders>
              <w:bottom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color w:val="auto"/>
                <w:sz w:val="24"/>
                <w:lang w:val="en-US"/>
              </w:rPr>
            </w:pPr>
            <w:r>
              <w:rPr>
                <w:rFonts w:hint="eastAsia" w:ascii="Times New Roman" w:hAnsi="Times New Roman" w:eastAsia="仿宋_GB2312" w:cs="Times New Roman"/>
                <w:color w:val="auto"/>
                <w:sz w:val="24"/>
                <w:lang w:val="en-US" w:eastAsia="zh-CN"/>
              </w:rPr>
              <w:t>480.2247万元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06" w:type="dxa"/>
            <w:vMerge w:val="continue"/>
            <w:tcBorders>
              <w:bottom w:val="single" w:color="auto" w:sz="4" w:space="0"/>
            </w:tcBorders>
            <w:noWrap w:val="0"/>
            <w:vAlign w:val="center"/>
          </w:tcPr>
          <w:p>
            <w:pPr>
              <w:spacing w:line="240" w:lineRule="auto"/>
              <w:ind w:firstLine="0" w:firstLineChars="0"/>
              <w:jc w:val="center"/>
              <w:rPr>
                <w:rFonts w:ascii="Times New Roman" w:hAnsi="Times New Roman" w:eastAsia="仿宋_GB2312" w:cs="Times New Roman"/>
                <w:color w:val="auto"/>
                <w:sz w:val="24"/>
              </w:rPr>
            </w:pPr>
          </w:p>
        </w:tc>
        <w:tc>
          <w:tcPr>
            <w:tcW w:w="1991" w:type="dxa"/>
            <w:gridSpan w:val="2"/>
            <w:tcBorders>
              <w:bottom w:val="single" w:color="auto" w:sz="4" w:space="0"/>
            </w:tcBorders>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hint="eastAsia" w:ascii="Times New Roman" w:hAnsi="Times New Roman" w:eastAsia="仿宋_GB2312" w:cs="Times New Roman"/>
                <w:color w:val="auto"/>
                <w:sz w:val="24"/>
              </w:rPr>
              <w:t>立项批复文件号</w:t>
            </w:r>
          </w:p>
        </w:tc>
        <w:tc>
          <w:tcPr>
            <w:tcW w:w="2268" w:type="dxa"/>
            <w:gridSpan w:val="3"/>
            <w:tcBorders>
              <w:bottom w:val="single" w:color="auto" w:sz="4" w:space="0"/>
            </w:tcBorders>
            <w:noWrap w:val="0"/>
            <w:vAlign w:val="center"/>
          </w:tcPr>
          <w:p>
            <w:pPr>
              <w:spacing w:line="240" w:lineRule="auto"/>
              <w:ind w:firstLine="0" w:firstLineChars="0"/>
              <w:jc w:val="center"/>
              <w:rPr>
                <w:rFonts w:hint="eastAsia" w:ascii="Times New Roman" w:hAnsi="Times New Roman" w:eastAsia="仿宋_GB2312" w:cs="Times New Roman"/>
                <w:color w:val="auto"/>
                <w:sz w:val="24"/>
              </w:rPr>
            </w:pPr>
          </w:p>
        </w:tc>
        <w:tc>
          <w:tcPr>
            <w:tcW w:w="1701" w:type="dxa"/>
            <w:gridSpan w:val="2"/>
            <w:tcBorders>
              <w:bottom w:val="single" w:color="auto" w:sz="4" w:space="0"/>
            </w:tcBorders>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项目区面积</w:t>
            </w:r>
          </w:p>
        </w:tc>
        <w:tc>
          <w:tcPr>
            <w:tcW w:w="2466" w:type="dxa"/>
            <w:gridSpan w:val="3"/>
            <w:tcBorders>
              <w:bottom w:val="single" w:color="auto" w:sz="4" w:space="0"/>
            </w:tcBorders>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hint="eastAsia" w:ascii="Times New Roman" w:hAnsi="Times New Roman" w:eastAsia="仿宋_GB2312" w:cs="Times New Roman"/>
                <w:color w:val="auto"/>
                <w:sz w:val="24"/>
                <w:lang w:val="en-US" w:eastAsia="zh-CN"/>
              </w:rPr>
              <w:t>15.5685公顷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06" w:type="dxa"/>
            <w:vMerge w:val="continue"/>
            <w:tcBorders>
              <w:bottom w:val="single" w:color="auto" w:sz="4" w:space="0"/>
            </w:tcBorders>
            <w:noWrap w:val="0"/>
            <w:vAlign w:val="center"/>
          </w:tcPr>
          <w:p>
            <w:pPr>
              <w:spacing w:line="240" w:lineRule="auto"/>
              <w:ind w:firstLine="0" w:firstLineChars="0"/>
              <w:jc w:val="center"/>
              <w:rPr>
                <w:rFonts w:ascii="Times New Roman" w:hAnsi="Times New Roman" w:eastAsia="仿宋_GB2312" w:cs="Times New Roman"/>
                <w:color w:val="auto"/>
                <w:sz w:val="24"/>
              </w:rPr>
            </w:pPr>
          </w:p>
        </w:tc>
        <w:tc>
          <w:tcPr>
            <w:tcW w:w="1991" w:type="dxa"/>
            <w:gridSpan w:val="2"/>
            <w:tcBorders>
              <w:bottom w:val="single" w:color="auto" w:sz="4" w:space="0"/>
            </w:tcBorders>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项目位置土地利用现状图幅号</w:t>
            </w:r>
          </w:p>
        </w:tc>
        <w:tc>
          <w:tcPr>
            <w:tcW w:w="6435" w:type="dxa"/>
            <w:gridSpan w:val="8"/>
            <w:tcBorders>
              <w:bottom w:val="single" w:color="auto" w:sz="4" w:space="0"/>
            </w:tcBorders>
            <w:noWrap w:val="0"/>
            <w:vAlign w:val="center"/>
          </w:tcPr>
          <w:p>
            <w:pPr>
              <w:spacing w:line="240" w:lineRule="auto"/>
              <w:ind w:firstLine="0" w:firstLineChars="0"/>
              <w:jc w:val="center"/>
              <w:rPr>
                <w:rFonts w:hint="eastAsia" w:ascii="Times New Roman" w:hAnsi="Times New Roman" w:eastAsia="仿宋_GB2312" w:cs="Times New Roman"/>
                <w:color w:val="auto"/>
                <w:sz w:val="24"/>
                <w:lang w:eastAsia="zh-CN"/>
              </w:rPr>
            </w:pPr>
            <w:r>
              <w:rPr>
                <w:rFonts w:hint="default" w:ascii="Times New Roman" w:hAnsi="Times New Roman" w:eastAsia="仿宋" w:cs="Times New Roman"/>
                <w:bCs/>
                <w:color w:val="auto"/>
                <w:sz w:val="24"/>
              </w:rPr>
              <w:t>G47H110153、G47H111153、G47H111152、G47H112152、G47H113152、G47H114152、G47H115152、G47H116152、G47H117152、G47H118152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06" w:type="dxa"/>
            <w:vMerge w:val="continue"/>
            <w:tcBorders>
              <w:bottom w:val="single" w:color="auto" w:sz="4" w:space="0"/>
            </w:tcBorders>
            <w:noWrap w:val="0"/>
            <w:vAlign w:val="center"/>
          </w:tcPr>
          <w:p>
            <w:pPr>
              <w:spacing w:line="240" w:lineRule="auto"/>
              <w:ind w:firstLine="0" w:firstLineChars="0"/>
              <w:jc w:val="center"/>
              <w:rPr>
                <w:rFonts w:ascii="Times New Roman" w:hAnsi="Times New Roman" w:eastAsia="仿宋_GB2312" w:cs="Times New Roman"/>
                <w:color w:val="auto"/>
                <w:sz w:val="24"/>
              </w:rPr>
            </w:pPr>
          </w:p>
        </w:tc>
        <w:tc>
          <w:tcPr>
            <w:tcW w:w="1991" w:type="dxa"/>
            <w:gridSpan w:val="2"/>
            <w:tcBorders>
              <w:bottom w:val="single" w:color="auto" w:sz="4" w:space="0"/>
            </w:tcBorders>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hint="eastAsia" w:ascii="Times New Roman" w:hAnsi="Times New Roman" w:eastAsia="仿宋_GB2312" w:cs="Times New Roman"/>
                <w:color w:val="auto"/>
                <w:sz w:val="24"/>
              </w:rPr>
              <w:t>临时用地服务年限</w:t>
            </w:r>
          </w:p>
        </w:tc>
        <w:tc>
          <w:tcPr>
            <w:tcW w:w="2268" w:type="dxa"/>
            <w:gridSpan w:val="3"/>
            <w:tcBorders>
              <w:bottom w:val="single" w:color="auto" w:sz="4" w:space="0"/>
            </w:tcBorders>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hint="default" w:ascii="Times New Roman" w:hAnsi="Times New Roman" w:eastAsia="仿宋_GB2312" w:cs="Times New Roman"/>
                <w:color w:val="auto"/>
                <w:sz w:val="24"/>
              </w:rPr>
              <w:t>2年</w:t>
            </w:r>
            <w:r>
              <w:rPr>
                <w:rFonts w:hint="default" w:ascii="Times New Roman" w:hAnsi="Times New Roman" w:eastAsia="仿宋_GB2312" w:cs="Times New Roman"/>
                <w:color w:val="auto"/>
                <w:sz w:val="21"/>
              </w:rPr>
              <w:t>（</w:t>
            </w:r>
            <w:r>
              <w:rPr>
                <w:rFonts w:hint="default" w:ascii="Times New Roman" w:hAnsi="Times New Roman" w:eastAsia="仿宋_GB2312" w:cs="Times New Roman"/>
                <w:color w:val="auto"/>
                <w:sz w:val="24"/>
                <w:highlight w:val="none"/>
                <w:lang w:eastAsia="zh-CN"/>
              </w:rPr>
              <w:t>202</w:t>
            </w:r>
            <w:r>
              <w:rPr>
                <w:rFonts w:hint="eastAsia" w:ascii="Times New Roman" w:hAnsi="Times New Roman" w:eastAsia="仿宋_GB2312" w:cs="Times New Roman"/>
                <w:color w:val="auto"/>
                <w:sz w:val="24"/>
                <w:highlight w:val="none"/>
                <w:lang w:val="en-US" w:eastAsia="zh-CN"/>
              </w:rPr>
              <w:t>3</w:t>
            </w:r>
            <w:r>
              <w:rPr>
                <w:rFonts w:hint="default" w:ascii="Times New Roman" w:hAnsi="Times New Roman" w:eastAsia="仿宋_GB2312" w:cs="Times New Roman"/>
                <w:color w:val="auto"/>
                <w:sz w:val="24"/>
                <w:highlight w:val="none"/>
                <w:lang w:eastAsia="zh-CN"/>
              </w:rPr>
              <w:t>年</w:t>
            </w:r>
            <w:r>
              <w:rPr>
                <w:rFonts w:hint="eastAsia" w:ascii="Times New Roman" w:hAnsi="Times New Roman" w:eastAsia="仿宋_GB2312" w:cs="Times New Roman"/>
                <w:color w:val="auto"/>
                <w:sz w:val="24"/>
                <w:highlight w:val="none"/>
                <w:lang w:val="en-US" w:eastAsia="zh-CN"/>
              </w:rPr>
              <w:t>12</w:t>
            </w:r>
            <w:r>
              <w:rPr>
                <w:rFonts w:hint="default" w:ascii="Times New Roman" w:hAnsi="Times New Roman" w:eastAsia="仿宋_GB2312" w:cs="Times New Roman"/>
                <w:color w:val="auto"/>
                <w:sz w:val="24"/>
                <w:highlight w:val="none"/>
                <w:lang w:eastAsia="zh-CN"/>
              </w:rPr>
              <w:t>月至202</w:t>
            </w:r>
            <w:r>
              <w:rPr>
                <w:rFonts w:hint="eastAsia" w:ascii="Times New Roman" w:hAnsi="Times New Roman" w:eastAsia="仿宋_GB2312" w:cs="Times New Roman"/>
                <w:color w:val="auto"/>
                <w:sz w:val="24"/>
                <w:highlight w:val="none"/>
                <w:lang w:val="en-US" w:eastAsia="zh-CN"/>
              </w:rPr>
              <w:t>5</w:t>
            </w:r>
            <w:r>
              <w:rPr>
                <w:rFonts w:hint="default" w:ascii="Times New Roman" w:hAnsi="Times New Roman" w:eastAsia="仿宋_GB2312" w:cs="Times New Roman"/>
                <w:color w:val="auto"/>
                <w:sz w:val="24"/>
                <w:highlight w:val="none"/>
                <w:lang w:eastAsia="zh-CN"/>
              </w:rPr>
              <w:t>年</w:t>
            </w:r>
            <w:r>
              <w:rPr>
                <w:rFonts w:hint="eastAsia" w:ascii="Times New Roman" w:hAnsi="Times New Roman" w:eastAsia="仿宋_GB2312" w:cs="Times New Roman"/>
                <w:color w:val="auto"/>
                <w:sz w:val="24"/>
                <w:highlight w:val="none"/>
                <w:lang w:val="en-US" w:eastAsia="zh-CN"/>
              </w:rPr>
              <w:t>11</w:t>
            </w:r>
            <w:r>
              <w:rPr>
                <w:rFonts w:hint="default" w:ascii="Times New Roman" w:hAnsi="Times New Roman" w:eastAsia="仿宋_GB2312" w:cs="Times New Roman"/>
                <w:color w:val="auto"/>
                <w:sz w:val="24"/>
                <w:highlight w:val="none"/>
                <w:lang w:eastAsia="zh-CN"/>
              </w:rPr>
              <w:t>月</w:t>
            </w:r>
            <w:r>
              <w:rPr>
                <w:rFonts w:hint="default" w:ascii="Times New Roman" w:hAnsi="Times New Roman" w:eastAsia="仿宋_GB2312" w:cs="Times New Roman"/>
                <w:color w:val="auto"/>
                <w:sz w:val="24"/>
              </w:rPr>
              <w:t>）</w:t>
            </w:r>
          </w:p>
        </w:tc>
        <w:tc>
          <w:tcPr>
            <w:tcW w:w="1701" w:type="dxa"/>
            <w:gridSpan w:val="2"/>
            <w:tcBorders>
              <w:bottom w:val="single" w:color="auto" w:sz="4" w:space="0"/>
            </w:tcBorders>
            <w:noWrap w:val="0"/>
            <w:vAlign w:val="center"/>
          </w:tcPr>
          <w:p>
            <w:pPr>
              <w:spacing w:line="240" w:lineRule="auto"/>
              <w:ind w:firstLine="0" w:firstLineChars="0"/>
              <w:jc w:val="center"/>
              <w:rPr>
                <w:rFonts w:hint="eastAsia" w:ascii="Times New Roman" w:hAnsi="Times New Roman" w:eastAsia="仿宋_GB2312" w:cs="Times New Roman"/>
                <w:color w:val="auto"/>
                <w:sz w:val="24"/>
              </w:rPr>
            </w:pPr>
            <w:r>
              <w:rPr>
                <w:rFonts w:hint="eastAsia" w:ascii="Times New Roman" w:hAnsi="Times New Roman" w:eastAsia="仿宋_GB2312" w:cs="Times New Roman"/>
                <w:color w:val="auto"/>
                <w:sz w:val="24"/>
              </w:rPr>
              <w:t>土地复垦方案服务年限</w:t>
            </w:r>
          </w:p>
        </w:tc>
        <w:tc>
          <w:tcPr>
            <w:tcW w:w="2466" w:type="dxa"/>
            <w:gridSpan w:val="3"/>
            <w:tcBorders>
              <w:bottom w:val="single" w:color="auto" w:sz="4" w:space="0"/>
            </w:tcBorders>
            <w:noWrap w:val="0"/>
            <w:vAlign w:val="center"/>
          </w:tcPr>
          <w:p>
            <w:pPr>
              <w:spacing w:line="240" w:lineRule="auto"/>
              <w:ind w:firstLine="0" w:firstLineChars="0"/>
              <w:jc w:val="center"/>
              <w:rPr>
                <w:rFonts w:hint="eastAsia" w:ascii="Times New Roman" w:hAnsi="Times New Roman" w:eastAsia="仿宋_GB2312" w:cs="Times New Roman"/>
                <w:color w:val="auto"/>
                <w:sz w:val="24"/>
              </w:rPr>
            </w:pPr>
            <w:r>
              <w:rPr>
                <w:rFonts w:hint="eastAsia" w:ascii="Times New Roman" w:hAnsi="Times New Roman" w:eastAsia="仿宋_GB2312" w:cs="Times New Roman"/>
                <w:color w:val="auto"/>
                <w:sz w:val="24"/>
                <w:lang w:val="en-US" w:eastAsia="zh-CN"/>
              </w:rPr>
              <w:t>6年</w:t>
            </w:r>
            <w:r>
              <w:rPr>
                <w:rFonts w:hint="eastAsia" w:ascii="Times New Roman" w:hAnsi="Times New Roman" w:eastAsia="仿宋_GB2312" w:cs="Times New Roman"/>
                <w:color w:val="auto"/>
                <w:sz w:val="24"/>
              </w:rPr>
              <w:t>（</w:t>
            </w:r>
            <w:r>
              <w:rPr>
                <w:rFonts w:hint="default" w:ascii="Times New Roman" w:hAnsi="Times New Roman" w:eastAsia="仿宋_GB2312" w:cs="Times New Roman"/>
                <w:color w:val="auto"/>
                <w:sz w:val="24"/>
              </w:rPr>
              <w:t>202</w:t>
            </w:r>
            <w:r>
              <w:rPr>
                <w:rFonts w:hint="eastAsia" w:ascii="Times New Roman" w:hAnsi="Times New Roman" w:eastAsia="仿宋_GB2312" w:cs="Times New Roman"/>
                <w:color w:val="auto"/>
                <w:sz w:val="24"/>
                <w:lang w:val="en-US" w:eastAsia="zh-CN"/>
              </w:rPr>
              <w:t>3</w:t>
            </w:r>
            <w:r>
              <w:rPr>
                <w:rFonts w:hint="default" w:ascii="Times New Roman" w:hAnsi="Times New Roman" w:eastAsia="仿宋_GB2312" w:cs="Times New Roman"/>
                <w:color w:val="auto"/>
                <w:sz w:val="24"/>
              </w:rPr>
              <w:t>年</w:t>
            </w:r>
            <w:r>
              <w:rPr>
                <w:rFonts w:hint="eastAsia" w:ascii="Times New Roman" w:hAnsi="Times New Roman" w:eastAsia="仿宋_GB2312" w:cs="Times New Roman"/>
                <w:color w:val="auto"/>
                <w:sz w:val="24"/>
                <w:lang w:val="en-US" w:eastAsia="zh-CN"/>
              </w:rPr>
              <w:t>12</w:t>
            </w:r>
            <w:r>
              <w:rPr>
                <w:rFonts w:hint="default" w:ascii="Times New Roman" w:hAnsi="Times New Roman" w:eastAsia="仿宋_GB2312" w:cs="Times New Roman"/>
                <w:color w:val="auto"/>
                <w:sz w:val="24"/>
              </w:rPr>
              <w:t>月-202</w:t>
            </w:r>
            <w:r>
              <w:rPr>
                <w:rFonts w:hint="eastAsia" w:ascii="Times New Roman" w:hAnsi="Times New Roman" w:eastAsia="仿宋_GB2312" w:cs="Times New Roman"/>
                <w:color w:val="auto"/>
                <w:sz w:val="24"/>
                <w:lang w:val="en-US" w:eastAsia="zh-CN"/>
              </w:rPr>
              <w:t>9</w:t>
            </w:r>
            <w:r>
              <w:rPr>
                <w:rFonts w:hint="default" w:ascii="Times New Roman" w:hAnsi="Times New Roman" w:eastAsia="仿宋_GB2312" w:cs="Times New Roman"/>
                <w:color w:val="auto"/>
                <w:sz w:val="24"/>
              </w:rPr>
              <w:t>年</w:t>
            </w:r>
            <w:r>
              <w:rPr>
                <w:rFonts w:hint="eastAsia" w:ascii="Times New Roman" w:hAnsi="Times New Roman" w:eastAsia="仿宋_GB2312" w:cs="Times New Roman"/>
                <w:color w:val="auto"/>
                <w:sz w:val="24"/>
                <w:lang w:val="en-US" w:eastAsia="zh-CN"/>
              </w:rPr>
              <w:t>11</w:t>
            </w:r>
            <w:r>
              <w:rPr>
                <w:rFonts w:hint="default" w:ascii="Times New Roman" w:hAnsi="Times New Roman" w:eastAsia="仿宋_GB2312" w:cs="Times New Roman"/>
                <w:color w:val="auto"/>
                <w:sz w:val="24"/>
              </w:rPr>
              <w:t>月</w:t>
            </w:r>
            <w:r>
              <w:rPr>
                <w:rFonts w:hint="eastAsia" w:ascii="Times New Roman" w:hAnsi="Times New Roman" w:eastAsia="仿宋_GB2312" w:cs="Times New Roman"/>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6" w:type="dxa"/>
            <w:vMerge w:val="restart"/>
            <w:noWrap w:val="0"/>
            <w:textDirection w:val="tbRlV"/>
            <w:vAlign w:val="center"/>
          </w:tcPr>
          <w:p>
            <w:pPr>
              <w:spacing w:line="240" w:lineRule="auto"/>
              <w:ind w:left="113" w:leftChars="0" w:right="113" w:rightChars="0"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方  案  编  制  单  位</w:t>
            </w:r>
          </w:p>
        </w:tc>
        <w:tc>
          <w:tcPr>
            <w:tcW w:w="1991" w:type="dxa"/>
            <w:gridSpan w:val="2"/>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编制单位</w:t>
            </w:r>
          </w:p>
        </w:tc>
        <w:tc>
          <w:tcPr>
            <w:tcW w:w="6435" w:type="dxa"/>
            <w:gridSpan w:val="8"/>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hint="default" w:ascii="Times New Roman" w:hAnsi="Times New Roman" w:eastAsia="仿宋_GB2312" w:cs="Times New Roman"/>
                <w:color w:val="auto"/>
                <w:spacing w:val="-4"/>
                <w:sz w:val="24"/>
                <w:szCs w:val="24"/>
                <w:highlight w:val="none"/>
              </w:rPr>
              <w:t>云南导视地理信息系统工程有限公司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6" w:type="dxa"/>
            <w:vMerge w:val="continue"/>
            <w:noWrap w:val="0"/>
            <w:vAlign w:val="center"/>
          </w:tcPr>
          <w:p>
            <w:pPr>
              <w:spacing w:line="240" w:lineRule="auto"/>
              <w:ind w:firstLine="0" w:firstLineChars="0"/>
              <w:jc w:val="center"/>
              <w:rPr>
                <w:rFonts w:ascii="Times New Roman" w:hAnsi="Times New Roman" w:eastAsia="仿宋_GB2312" w:cs="Times New Roman"/>
                <w:color w:val="auto"/>
                <w:sz w:val="24"/>
              </w:rPr>
            </w:pPr>
          </w:p>
        </w:tc>
        <w:tc>
          <w:tcPr>
            <w:tcW w:w="1991" w:type="dxa"/>
            <w:gridSpan w:val="2"/>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法人代表</w:t>
            </w:r>
          </w:p>
        </w:tc>
        <w:tc>
          <w:tcPr>
            <w:tcW w:w="6435" w:type="dxa"/>
            <w:gridSpan w:val="8"/>
            <w:noWrap w:val="0"/>
            <w:vAlign w:val="center"/>
          </w:tcPr>
          <w:p>
            <w:pPr>
              <w:spacing w:line="240" w:lineRule="auto"/>
              <w:ind w:firstLine="0" w:firstLineChars="0"/>
              <w:jc w:val="center"/>
              <w:rPr>
                <w:rFonts w:hint="eastAsia" w:ascii="Times New Roman" w:hAnsi="Times New Roman" w:eastAsia="仿宋_GB2312" w:cs="Times New Roman"/>
                <w:color w:val="auto"/>
                <w:sz w:val="24"/>
              </w:rPr>
            </w:pPr>
            <w:r>
              <w:rPr>
                <w:rFonts w:hint="eastAsia" w:ascii="Times New Roman" w:hAnsi="Times New Roman" w:eastAsia="仿宋_GB2312" w:cs="Times New Roman"/>
                <w:color w:val="auto"/>
                <w:sz w:val="24"/>
                <w:lang w:val="en-US" w:eastAsia="zh-CN"/>
              </w:rPr>
              <w:t>陈涵郁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06" w:type="dxa"/>
            <w:vMerge w:val="continue"/>
            <w:noWrap w:val="0"/>
            <w:vAlign w:val="center"/>
          </w:tcPr>
          <w:p>
            <w:pPr>
              <w:spacing w:line="240" w:lineRule="auto"/>
              <w:ind w:firstLine="0" w:firstLineChars="0"/>
              <w:jc w:val="center"/>
              <w:rPr>
                <w:rFonts w:ascii="Times New Roman" w:hAnsi="Times New Roman" w:eastAsia="仿宋_GB2312" w:cs="Times New Roman"/>
                <w:color w:val="auto"/>
                <w:sz w:val="24"/>
              </w:rPr>
            </w:pPr>
          </w:p>
        </w:tc>
        <w:tc>
          <w:tcPr>
            <w:tcW w:w="1991" w:type="dxa"/>
            <w:gridSpan w:val="2"/>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资质证书名称</w:t>
            </w:r>
          </w:p>
        </w:tc>
        <w:tc>
          <w:tcPr>
            <w:tcW w:w="6435" w:type="dxa"/>
            <w:gridSpan w:val="8"/>
            <w:noWrap w:val="0"/>
            <w:vAlign w:val="center"/>
          </w:tcPr>
          <w:p>
            <w:pPr>
              <w:spacing w:line="240" w:lineRule="auto"/>
              <w:ind w:firstLine="0" w:firstLineChars="0"/>
              <w:jc w:val="center"/>
              <w:rPr>
                <w:rFonts w:hint="default"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测绘资质证书/</w:t>
            </w:r>
            <w:r>
              <w:rPr>
                <w:rFonts w:hint="eastAsia" w:ascii="Times New Roman" w:hAnsi="Times New Roman" w:eastAsia="仿宋_GB2312" w:cs="Times New Roman"/>
                <w:color w:val="auto"/>
                <w:sz w:val="24"/>
              </w:rPr>
              <w:t>土地规划机构等级证书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6" w:type="dxa"/>
            <w:vMerge w:val="continue"/>
            <w:noWrap w:val="0"/>
            <w:vAlign w:val="center"/>
          </w:tcPr>
          <w:p>
            <w:pPr>
              <w:spacing w:line="240" w:lineRule="auto"/>
              <w:ind w:firstLine="0" w:firstLineChars="0"/>
              <w:jc w:val="center"/>
              <w:rPr>
                <w:rFonts w:ascii="Times New Roman" w:hAnsi="Times New Roman" w:eastAsia="仿宋_GB2312" w:cs="Times New Roman"/>
                <w:color w:val="auto"/>
                <w:sz w:val="24"/>
              </w:rPr>
            </w:pPr>
          </w:p>
        </w:tc>
        <w:tc>
          <w:tcPr>
            <w:tcW w:w="1991" w:type="dxa"/>
            <w:gridSpan w:val="2"/>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发证机关</w:t>
            </w:r>
          </w:p>
        </w:tc>
        <w:tc>
          <w:tcPr>
            <w:tcW w:w="2972" w:type="dxa"/>
            <w:gridSpan w:val="4"/>
            <w:noWrap w:val="0"/>
            <w:vAlign w:val="center"/>
          </w:tcPr>
          <w:p>
            <w:pPr>
              <w:spacing w:line="240" w:lineRule="auto"/>
              <w:ind w:firstLine="0" w:firstLineChars="0"/>
              <w:jc w:val="center"/>
              <w:rPr>
                <w:rFonts w:hint="eastAsia" w:ascii="Times New Roman" w:hAnsi="Times New Roman" w:eastAsia="仿宋_GB2312" w:cs="Times New Roman"/>
                <w:color w:val="auto"/>
                <w:sz w:val="24"/>
                <w:lang w:eastAsia="zh-CN"/>
              </w:rPr>
            </w:pPr>
            <w:r>
              <w:rPr>
                <w:rFonts w:hint="eastAsia" w:ascii="Times New Roman" w:hAnsi="Times New Roman" w:eastAsia="仿宋_GB2312" w:cs="Times New Roman"/>
                <w:color w:val="auto"/>
                <w:sz w:val="24"/>
                <w:lang w:val="en-US" w:eastAsia="zh-CN"/>
              </w:rPr>
              <w:t>云南省地理信息局/</w:t>
            </w:r>
            <w:r>
              <w:rPr>
                <w:rFonts w:hint="eastAsia" w:ascii="Times New Roman" w:hAnsi="Times New Roman" w:eastAsia="仿宋_GB2312" w:cs="Times New Roman"/>
                <w:color w:val="auto"/>
                <w:sz w:val="24"/>
              </w:rPr>
              <w:t>云南</w:t>
            </w:r>
            <w:r>
              <w:rPr>
                <w:rFonts w:hint="eastAsia" w:ascii="Times New Roman" w:hAnsi="Times New Roman" w:eastAsia="仿宋_GB2312" w:cs="Times New Roman"/>
                <w:color w:val="auto"/>
                <w:sz w:val="24"/>
                <w:lang w:val="en-US" w:eastAsia="zh-CN"/>
              </w:rPr>
              <w:t>省</w:t>
            </w:r>
            <w:r>
              <w:rPr>
                <w:rFonts w:hint="eastAsia" w:ascii="Times New Roman" w:hAnsi="Times New Roman" w:eastAsia="仿宋_GB2312" w:cs="Times New Roman"/>
                <w:color w:val="auto"/>
                <w:sz w:val="24"/>
              </w:rPr>
              <w:t>土地学会</w:t>
            </w:r>
          </w:p>
        </w:tc>
        <w:tc>
          <w:tcPr>
            <w:tcW w:w="1419" w:type="dxa"/>
            <w:gridSpan w:val="2"/>
            <w:noWrap w:val="0"/>
            <w:vAlign w:val="center"/>
          </w:tcPr>
          <w:p>
            <w:pPr>
              <w:widowControl/>
              <w:spacing w:line="240" w:lineRule="auto"/>
              <w:ind w:firstLine="0" w:firstLineChars="0"/>
              <w:jc w:val="center"/>
              <w:rPr>
                <w:rFonts w:hint="eastAsia" w:ascii="Times New Roman" w:hAnsi="Times New Roman" w:eastAsia="仿宋_GB2312" w:cs="Times New Roman"/>
                <w:color w:val="auto"/>
                <w:sz w:val="24"/>
              </w:rPr>
            </w:pPr>
            <w:r>
              <w:rPr>
                <w:rFonts w:hint="eastAsia" w:ascii="Times New Roman" w:hAnsi="Times New Roman" w:eastAsia="仿宋_GB2312" w:cs="Times New Roman"/>
                <w:color w:val="auto"/>
                <w:sz w:val="24"/>
              </w:rPr>
              <w:t>编    号</w:t>
            </w:r>
          </w:p>
        </w:tc>
        <w:tc>
          <w:tcPr>
            <w:tcW w:w="2044" w:type="dxa"/>
            <w:gridSpan w:val="2"/>
            <w:noWrap w:val="0"/>
            <w:vAlign w:val="center"/>
          </w:tcPr>
          <w:p>
            <w:pPr>
              <w:spacing w:line="240" w:lineRule="auto"/>
              <w:ind w:firstLine="0" w:firstLineChars="0"/>
              <w:jc w:val="center"/>
              <w:rPr>
                <w:rFonts w:hint="default"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乙测资字5311945/</w:t>
            </w:r>
            <w:r>
              <w:rPr>
                <w:rFonts w:hint="eastAsia" w:ascii="Times New Roman" w:hAnsi="Times New Roman" w:eastAsia="仿宋_GB2312" w:cs="Times New Roman"/>
                <w:color w:val="auto"/>
                <w:sz w:val="24"/>
              </w:rPr>
              <w:t>5320</w:t>
            </w:r>
            <w:r>
              <w:rPr>
                <w:rFonts w:hint="eastAsia" w:ascii="Times New Roman" w:hAnsi="Times New Roman" w:eastAsia="仿宋_GB2312" w:cs="Times New Roman"/>
                <w:color w:val="auto"/>
                <w:sz w:val="24"/>
                <w:lang w:val="en-US" w:eastAsia="zh-CN"/>
              </w:rPr>
              <w:t>21</w:t>
            </w:r>
            <w:r>
              <w:rPr>
                <w:rFonts w:hint="eastAsia" w:ascii="Times New Roman" w:hAnsi="Times New Roman" w:eastAsia="仿宋_GB2312" w:cs="Times New Roman"/>
                <w:color w:val="auto"/>
                <w:sz w:val="24"/>
              </w:rPr>
              <w:t>0</w:t>
            </w:r>
            <w:r>
              <w:rPr>
                <w:rFonts w:hint="eastAsia" w:ascii="Times New Roman" w:hAnsi="Times New Roman" w:eastAsia="仿宋_GB2312" w:cs="Times New Roman"/>
                <w:color w:val="auto"/>
                <w:sz w:val="24"/>
                <w:lang w:val="en-US" w:eastAsia="zh-CN"/>
              </w:rPr>
              <w:t>01</w:t>
            </w:r>
            <w:r>
              <w:rPr>
                <w:rFonts w:hint="eastAsia" w:ascii="Times New Roman" w:hAnsi="Times New Roman" w:eastAsia="仿宋_GB2312" w:cs="Times New Roman"/>
                <w:color w:val="auto"/>
                <w:sz w:val="24"/>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6" w:type="dxa"/>
            <w:vMerge w:val="continue"/>
            <w:noWrap w:val="0"/>
            <w:vAlign w:val="center"/>
          </w:tcPr>
          <w:p>
            <w:pPr>
              <w:spacing w:line="240" w:lineRule="auto"/>
              <w:ind w:firstLine="0" w:firstLineChars="0"/>
              <w:jc w:val="center"/>
              <w:rPr>
                <w:rFonts w:ascii="Times New Roman" w:hAnsi="Times New Roman" w:eastAsia="仿宋_GB2312" w:cs="Times New Roman"/>
                <w:color w:val="auto"/>
                <w:sz w:val="24"/>
              </w:rPr>
            </w:pPr>
          </w:p>
        </w:tc>
        <w:tc>
          <w:tcPr>
            <w:tcW w:w="1991" w:type="dxa"/>
            <w:gridSpan w:val="2"/>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联系人</w:t>
            </w:r>
          </w:p>
        </w:tc>
        <w:tc>
          <w:tcPr>
            <w:tcW w:w="2972" w:type="dxa"/>
            <w:gridSpan w:val="4"/>
            <w:noWrap w:val="0"/>
            <w:vAlign w:val="center"/>
          </w:tcPr>
          <w:p>
            <w:pPr>
              <w:widowControl/>
              <w:spacing w:line="240" w:lineRule="auto"/>
              <w:ind w:firstLine="0" w:firstLineChars="0"/>
              <w:jc w:val="center"/>
              <w:rPr>
                <w:rFonts w:hint="eastAsia" w:ascii="Times New Roman" w:hAnsi="Times New Roman" w:eastAsia="仿宋_GB2312" w:cs="Times New Roman"/>
                <w:color w:val="auto"/>
                <w:sz w:val="24"/>
              </w:rPr>
            </w:pPr>
            <w:r>
              <w:rPr>
                <w:rFonts w:hint="eastAsia" w:ascii="Times New Roman" w:hAnsi="Times New Roman" w:eastAsia="仿宋_GB2312" w:cs="Times New Roman"/>
                <w:color w:val="auto"/>
                <w:sz w:val="24"/>
                <w:lang w:val="en-US" w:eastAsia="zh-CN"/>
              </w:rPr>
              <w:t>何磊</w:t>
            </w:r>
          </w:p>
        </w:tc>
        <w:tc>
          <w:tcPr>
            <w:tcW w:w="1419" w:type="dxa"/>
            <w:gridSpan w:val="2"/>
            <w:noWrap w:val="0"/>
            <w:vAlign w:val="center"/>
          </w:tcPr>
          <w:p>
            <w:pPr>
              <w:widowControl/>
              <w:spacing w:line="240" w:lineRule="auto"/>
              <w:ind w:firstLine="0" w:firstLineChars="0"/>
              <w:jc w:val="center"/>
              <w:rPr>
                <w:rFonts w:hint="eastAsia" w:ascii="Times New Roman" w:hAnsi="Times New Roman" w:eastAsia="仿宋_GB2312" w:cs="Times New Roman"/>
                <w:color w:val="auto"/>
                <w:sz w:val="24"/>
              </w:rPr>
            </w:pPr>
            <w:r>
              <w:rPr>
                <w:rFonts w:hint="eastAsia" w:ascii="Times New Roman" w:hAnsi="Times New Roman" w:eastAsia="仿宋_GB2312" w:cs="Times New Roman"/>
                <w:color w:val="auto"/>
                <w:sz w:val="24"/>
              </w:rPr>
              <w:t>联系电话</w:t>
            </w:r>
          </w:p>
        </w:tc>
        <w:tc>
          <w:tcPr>
            <w:tcW w:w="2044"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sz w:val="24"/>
                <w:lang w:val="en-US"/>
              </w:rPr>
            </w:pPr>
            <w:r>
              <w:rPr>
                <w:rFonts w:hint="eastAsia" w:ascii="Times New Roman" w:hAnsi="Times New Roman" w:eastAsia="仿宋_GB2312" w:cs="Times New Roman"/>
                <w:color w:val="auto"/>
                <w:sz w:val="24"/>
                <w:lang w:val="en-US" w:eastAsia="zh-CN"/>
              </w:rPr>
              <w:t>15894569812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806" w:type="dxa"/>
            <w:vMerge w:val="continue"/>
            <w:noWrap w:val="0"/>
            <w:vAlign w:val="center"/>
          </w:tcPr>
          <w:p>
            <w:pPr>
              <w:spacing w:line="240" w:lineRule="auto"/>
              <w:ind w:firstLine="0" w:firstLineChars="0"/>
              <w:jc w:val="center"/>
              <w:rPr>
                <w:rFonts w:ascii="Times New Roman" w:hAnsi="Times New Roman" w:eastAsia="仿宋_GB2312" w:cs="Times New Roman"/>
                <w:color w:val="auto"/>
                <w:sz w:val="24"/>
              </w:rPr>
            </w:pPr>
          </w:p>
        </w:tc>
        <w:tc>
          <w:tcPr>
            <w:tcW w:w="8426" w:type="dxa"/>
            <w:gridSpan w:val="10"/>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主 要 编 制 人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6" w:type="dxa"/>
            <w:vMerge w:val="continue"/>
            <w:noWrap w:val="0"/>
            <w:vAlign w:val="center"/>
          </w:tcPr>
          <w:p>
            <w:pPr>
              <w:spacing w:line="240" w:lineRule="auto"/>
              <w:ind w:firstLine="0" w:firstLineChars="0"/>
              <w:jc w:val="center"/>
              <w:rPr>
                <w:rFonts w:ascii="Times New Roman" w:hAnsi="Times New Roman" w:eastAsia="仿宋_GB2312" w:cs="Times New Roman"/>
                <w:color w:val="auto"/>
                <w:sz w:val="24"/>
              </w:rPr>
            </w:pPr>
          </w:p>
        </w:tc>
        <w:tc>
          <w:tcPr>
            <w:tcW w:w="937" w:type="dxa"/>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姓名</w:t>
            </w:r>
          </w:p>
        </w:tc>
        <w:tc>
          <w:tcPr>
            <w:tcW w:w="1541" w:type="dxa"/>
            <w:gridSpan w:val="2"/>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职务/职称</w:t>
            </w:r>
          </w:p>
        </w:tc>
        <w:tc>
          <w:tcPr>
            <w:tcW w:w="1777" w:type="dxa"/>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专业</w:t>
            </w:r>
          </w:p>
        </w:tc>
        <w:tc>
          <w:tcPr>
            <w:tcW w:w="3125" w:type="dxa"/>
            <w:gridSpan w:val="5"/>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单位</w:t>
            </w:r>
          </w:p>
        </w:tc>
        <w:tc>
          <w:tcPr>
            <w:tcW w:w="1046" w:type="dxa"/>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6" w:type="dxa"/>
            <w:vMerge w:val="continue"/>
            <w:noWrap w:val="0"/>
            <w:vAlign w:val="center"/>
          </w:tcPr>
          <w:p>
            <w:pPr>
              <w:spacing w:line="240" w:lineRule="auto"/>
              <w:ind w:firstLine="0" w:firstLineChars="0"/>
              <w:jc w:val="center"/>
              <w:rPr>
                <w:rFonts w:ascii="Times New Roman" w:hAnsi="Times New Roman" w:eastAsia="仿宋_GB2312" w:cs="Times New Roman"/>
                <w:color w:val="auto"/>
                <w:sz w:val="24"/>
              </w:rPr>
            </w:pPr>
          </w:p>
        </w:tc>
        <w:tc>
          <w:tcPr>
            <w:tcW w:w="937"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sz w:val="24"/>
              </w:rPr>
            </w:pPr>
            <w:r>
              <w:rPr>
                <w:rFonts w:hint="eastAsia" w:ascii="Times New Roman" w:hAnsi="Times New Roman" w:eastAsia="仿宋_GB2312" w:cs="Times New Roman"/>
                <w:color w:val="auto"/>
                <w:sz w:val="24"/>
                <w:lang w:val="en-US" w:eastAsia="zh-CN"/>
              </w:rPr>
              <w:t>沈凡迪</w:t>
            </w:r>
          </w:p>
        </w:tc>
        <w:tc>
          <w:tcPr>
            <w:tcW w:w="1541" w:type="dxa"/>
            <w:gridSpan w:val="2"/>
            <w:noWrap w:val="0"/>
            <w:vAlign w:val="center"/>
          </w:tcPr>
          <w:p>
            <w:pPr>
              <w:widowControl/>
              <w:spacing w:line="240" w:lineRule="auto"/>
              <w:ind w:firstLine="0" w:firstLineChars="0"/>
              <w:jc w:val="center"/>
              <w:rPr>
                <w:rFonts w:hint="eastAsia" w:ascii="Times New Roman" w:hAnsi="Times New Roman" w:eastAsia="仿宋_GB2312" w:cs="Times New Roman"/>
                <w:color w:val="auto"/>
                <w:sz w:val="24"/>
              </w:rPr>
            </w:pPr>
            <w:r>
              <w:rPr>
                <w:rFonts w:hint="eastAsia" w:ascii="Times New Roman" w:hAnsi="Times New Roman" w:eastAsia="仿宋_GB2312" w:cs="Times New Roman"/>
                <w:color w:val="auto"/>
                <w:sz w:val="24"/>
              </w:rPr>
              <w:t>工程师</w:t>
            </w:r>
          </w:p>
        </w:tc>
        <w:tc>
          <w:tcPr>
            <w:tcW w:w="1777"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sz w:val="24"/>
              </w:rPr>
            </w:pPr>
            <w:r>
              <w:rPr>
                <w:rFonts w:hint="eastAsia" w:ascii="Times New Roman" w:hAnsi="Times New Roman" w:eastAsia="仿宋_GB2312" w:cs="Times New Roman"/>
                <w:color w:val="auto"/>
                <w:sz w:val="24"/>
              </w:rPr>
              <w:t>测绘工程技术</w:t>
            </w:r>
          </w:p>
        </w:tc>
        <w:tc>
          <w:tcPr>
            <w:tcW w:w="3125" w:type="dxa"/>
            <w:gridSpan w:val="5"/>
            <w:noWrap w:val="0"/>
            <w:vAlign w:val="center"/>
          </w:tcPr>
          <w:p>
            <w:pPr>
              <w:widowControl/>
              <w:spacing w:line="240" w:lineRule="auto"/>
              <w:ind w:firstLine="0" w:firstLineChars="0"/>
              <w:jc w:val="center"/>
              <w:rPr>
                <w:rFonts w:hint="eastAsia" w:ascii="Times New Roman" w:hAnsi="Times New Roman" w:eastAsia="仿宋_GB2312" w:cs="Times New Roman"/>
                <w:color w:val="auto"/>
                <w:sz w:val="24"/>
              </w:rPr>
            </w:pPr>
            <w:r>
              <w:rPr>
                <w:rFonts w:hint="default" w:ascii="Times New Roman" w:hAnsi="Times New Roman" w:eastAsia="仿宋_GB2312" w:cs="Times New Roman"/>
                <w:color w:val="auto"/>
                <w:spacing w:val="-4"/>
                <w:sz w:val="24"/>
                <w:szCs w:val="24"/>
                <w:highlight w:val="none"/>
              </w:rPr>
              <w:t>云南导视地理信息系统工程有限公司</w:t>
            </w:r>
          </w:p>
        </w:tc>
        <w:tc>
          <w:tcPr>
            <w:tcW w:w="1046" w:type="dxa"/>
            <w:noWrap w:val="0"/>
            <w:vAlign w:val="center"/>
          </w:tcPr>
          <w:p>
            <w:pPr>
              <w:spacing w:line="240" w:lineRule="auto"/>
              <w:ind w:firstLine="0" w:firstLineChars="0"/>
              <w:jc w:val="center"/>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6" w:type="dxa"/>
            <w:vMerge w:val="continue"/>
            <w:noWrap w:val="0"/>
            <w:vAlign w:val="center"/>
          </w:tcPr>
          <w:p>
            <w:pPr>
              <w:spacing w:line="240" w:lineRule="auto"/>
              <w:ind w:firstLine="0" w:firstLineChars="0"/>
              <w:jc w:val="center"/>
              <w:rPr>
                <w:rFonts w:ascii="Times New Roman" w:hAnsi="Times New Roman" w:eastAsia="仿宋_GB2312" w:cs="Times New Roman"/>
                <w:color w:val="auto"/>
                <w:sz w:val="24"/>
              </w:rPr>
            </w:pPr>
          </w:p>
        </w:tc>
        <w:tc>
          <w:tcPr>
            <w:tcW w:w="937"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sz w:val="24"/>
                <w:lang w:val="en-US"/>
              </w:rPr>
            </w:pPr>
            <w:r>
              <w:rPr>
                <w:rFonts w:hint="eastAsia" w:ascii="Times New Roman" w:hAnsi="Times New Roman" w:eastAsia="仿宋_GB2312" w:cs="Times New Roman"/>
                <w:color w:val="auto"/>
                <w:sz w:val="24"/>
                <w:lang w:val="en-US" w:eastAsia="zh-CN"/>
              </w:rPr>
              <w:t>杨卫斌</w:t>
            </w:r>
          </w:p>
        </w:tc>
        <w:tc>
          <w:tcPr>
            <w:tcW w:w="1541" w:type="dxa"/>
            <w:gridSpan w:val="2"/>
            <w:noWrap w:val="0"/>
            <w:vAlign w:val="center"/>
          </w:tcPr>
          <w:p>
            <w:pPr>
              <w:widowControl/>
              <w:spacing w:line="240" w:lineRule="auto"/>
              <w:ind w:firstLine="0" w:firstLineChars="0"/>
              <w:jc w:val="center"/>
              <w:rPr>
                <w:rFonts w:hint="eastAsia" w:ascii="Times New Roman" w:hAnsi="Times New Roman" w:eastAsia="仿宋_GB2312" w:cs="Times New Roman"/>
                <w:color w:val="auto"/>
                <w:sz w:val="24"/>
              </w:rPr>
            </w:pPr>
            <w:r>
              <w:rPr>
                <w:rFonts w:hint="eastAsia" w:ascii="仿宋_GB2312" w:hAnsi="Times New Roman" w:eastAsia="仿宋_GB2312" w:cs="Times New Roman"/>
                <w:color w:val="auto"/>
                <w:sz w:val="24"/>
              </w:rPr>
              <w:t>助理工程师</w:t>
            </w:r>
          </w:p>
        </w:tc>
        <w:tc>
          <w:tcPr>
            <w:tcW w:w="1777"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sz w:val="24"/>
              </w:rPr>
            </w:pPr>
            <w:r>
              <w:rPr>
                <w:rFonts w:hint="eastAsia" w:ascii="Times New Roman" w:hAnsi="Times New Roman" w:eastAsia="仿宋_GB2312" w:cs="Times New Roman"/>
                <w:color w:val="auto"/>
                <w:sz w:val="24"/>
              </w:rPr>
              <w:t>测绘工程技术　</w:t>
            </w:r>
          </w:p>
        </w:tc>
        <w:tc>
          <w:tcPr>
            <w:tcW w:w="3125" w:type="dxa"/>
            <w:gridSpan w:val="5"/>
            <w:noWrap w:val="0"/>
            <w:vAlign w:val="center"/>
          </w:tcPr>
          <w:p>
            <w:pPr>
              <w:widowControl/>
              <w:spacing w:line="240" w:lineRule="auto"/>
              <w:ind w:firstLine="0" w:firstLineChars="0"/>
              <w:jc w:val="center"/>
              <w:rPr>
                <w:rFonts w:hint="eastAsia" w:ascii="Times New Roman" w:hAnsi="Times New Roman" w:eastAsia="仿宋_GB2312" w:cs="Times New Roman"/>
                <w:color w:val="auto"/>
                <w:sz w:val="24"/>
              </w:rPr>
            </w:pPr>
            <w:r>
              <w:rPr>
                <w:rFonts w:hint="default" w:ascii="Times New Roman" w:hAnsi="Times New Roman" w:eastAsia="仿宋_GB2312" w:cs="Times New Roman"/>
                <w:color w:val="auto"/>
                <w:spacing w:val="-4"/>
                <w:sz w:val="24"/>
                <w:szCs w:val="24"/>
                <w:highlight w:val="none"/>
              </w:rPr>
              <w:t>云南导视地理信息系统工程有限公司</w:t>
            </w:r>
          </w:p>
        </w:tc>
        <w:tc>
          <w:tcPr>
            <w:tcW w:w="1046" w:type="dxa"/>
            <w:noWrap w:val="0"/>
            <w:vAlign w:val="center"/>
          </w:tcPr>
          <w:p>
            <w:pPr>
              <w:spacing w:line="240" w:lineRule="auto"/>
              <w:ind w:firstLine="0" w:firstLineChars="0"/>
              <w:jc w:val="center"/>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6" w:type="dxa"/>
            <w:vMerge w:val="continue"/>
            <w:noWrap w:val="0"/>
            <w:vAlign w:val="center"/>
          </w:tcPr>
          <w:p>
            <w:pPr>
              <w:spacing w:line="240" w:lineRule="auto"/>
              <w:ind w:firstLine="0" w:firstLineChars="0"/>
              <w:jc w:val="center"/>
              <w:rPr>
                <w:rFonts w:ascii="Times New Roman" w:hAnsi="Times New Roman" w:eastAsia="仿宋_GB2312" w:cs="Times New Roman"/>
                <w:color w:val="auto"/>
                <w:sz w:val="24"/>
              </w:rPr>
            </w:pPr>
          </w:p>
        </w:tc>
        <w:tc>
          <w:tcPr>
            <w:tcW w:w="937"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sz w:val="24"/>
                <w:lang w:eastAsia="zh-CN"/>
              </w:rPr>
            </w:pPr>
            <w:r>
              <w:rPr>
                <w:rFonts w:hint="eastAsia" w:ascii="Times New Roman" w:hAnsi="Times New Roman" w:eastAsia="仿宋_GB2312" w:cs="Times New Roman"/>
                <w:color w:val="auto"/>
                <w:sz w:val="24"/>
                <w:lang w:val="en-US" w:eastAsia="zh-CN"/>
              </w:rPr>
              <w:t>王燕</w:t>
            </w:r>
          </w:p>
        </w:tc>
        <w:tc>
          <w:tcPr>
            <w:tcW w:w="1541" w:type="dxa"/>
            <w:gridSpan w:val="2"/>
            <w:noWrap w:val="0"/>
            <w:vAlign w:val="center"/>
          </w:tcPr>
          <w:p>
            <w:pPr>
              <w:widowControl/>
              <w:spacing w:line="240" w:lineRule="auto"/>
              <w:ind w:firstLine="0" w:firstLineChars="0"/>
              <w:jc w:val="center"/>
              <w:rPr>
                <w:rFonts w:hint="eastAsia" w:ascii="Times New Roman" w:hAnsi="Times New Roman" w:eastAsia="仿宋_GB2312" w:cs="Times New Roman"/>
                <w:color w:val="auto"/>
                <w:sz w:val="24"/>
              </w:rPr>
            </w:pPr>
            <w:r>
              <w:rPr>
                <w:rFonts w:hint="eastAsia" w:ascii="Times New Roman" w:hAnsi="Times New Roman" w:eastAsia="仿宋_GB2312" w:cs="Times New Roman"/>
                <w:color w:val="auto"/>
                <w:sz w:val="24"/>
              </w:rPr>
              <w:t>助理工程师</w:t>
            </w:r>
          </w:p>
        </w:tc>
        <w:tc>
          <w:tcPr>
            <w:tcW w:w="1777"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sz w:val="24"/>
              </w:rPr>
            </w:pPr>
            <w:r>
              <w:rPr>
                <w:rFonts w:hint="eastAsia" w:ascii="Times New Roman" w:hAnsi="Times New Roman" w:eastAsia="仿宋_GB2312" w:cs="Times New Roman"/>
                <w:color w:val="auto"/>
                <w:sz w:val="24"/>
                <w:lang w:val="en-US" w:eastAsia="zh-CN"/>
              </w:rPr>
              <w:t>地质信息</w:t>
            </w:r>
            <w:r>
              <w:rPr>
                <w:rFonts w:hint="eastAsia" w:ascii="Times New Roman" w:hAnsi="Times New Roman" w:eastAsia="仿宋_GB2312" w:cs="Times New Roman"/>
                <w:color w:val="auto"/>
                <w:sz w:val="24"/>
              </w:rPr>
              <w:t>工程技术</w:t>
            </w:r>
          </w:p>
        </w:tc>
        <w:tc>
          <w:tcPr>
            <w:tcW w:w="3125" w:type="dxa"/>
            <w:gridSpan w:val="5"/>
            <w:noWrap w:val="0"/>
            <w:vAlign w:val="center"/>
          </w:tcPr>
          <w:p>
            <w:pPr>
              <w:widowControl/>
              <w:spacing w:line="240" w:lineRule="auto"/>
              <w:ind w:firstLine="0" w:firstLineChars="0"/>
              <w:jc w:val="center"/>
              <w:rPr>
                <w:rFonts w:hint="eastAsia" w:ascii="Times New Roman" w:hAnsi="Times New Roman" w:eastAsia="仿宋_GB2312" w:cs="Times New Roman"/>
                <w:color w:val="auto"/>
                <w:sz w:val="24"/>
              </w:rPr>
            </w:pPr>
            <w:r>
              <w:rPr>
                <w:rFonts w:hint="default" w:ascii="Times New Roman" w:hAnsi="Times New Roman" w:eastAsia="仿宋_GB2312" w:cs="Times New Roman"/>
                <w:color w:val="auto"/>
                <w:spacing w:val="-4"/>
                <w:sz w:val="24"/>
                <w:szCs w:val="24"/>
                <w:highlight w:val="none"/>
              </w:rPr>
              <w:t>云南导视地理信息系统工程有限公司</w:t>
            </w:r>
          </w:p>
        </w:tc>
        <w:tc>
          <w:tcPr>
            <w:tcW w:w="1046" w:type="dxa"/>
            <w:noWrap w:val="0"/>
            <w:vAlign w:val="center"/>
          </w:tcPr>
          <w:p>
            <w:pPr>
              <w:spacing w:line="240" w:lineRule="auto"/>
              <w:ind w:firstLine="0" w:firstLineChars="0"/>
              <w:jc w:val="center"/>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6" w:type="dxa"/>
            <w:vMerge w:val="continue"/>
            <w:noWrap w:val="0"/>
            <w:vAlign w:val="center"/>
          </w:tcPr>
          <w:p>
            <w:pPr>
              <w:spacing w:line="240" w:lineRule="auto"/>
              <w:ind w:firstLine="0" w:firstLineChars="0"/>
              <w:jc w:val="center"/>
              <w:rPr>
                <w:rFonts w:ascii="Times New Roman" w:hAnsi="Times New Roman" w:eastAsia="仿宋_GB2312" w:cs="Times New Roman"/>
                <w:color w:val="auto"/>
                <w:sz w:val="24"/>
              </w:rPr>
            </w:pPr>
          </w:p>
        </w:tc>
        <w:tc>
          <w:tcPr>
            <w:tcW w:w="937"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周金平</w:t>
            </w:r>
          </w:p>
        </w:tc>
        <w:tc>
          <w:tcPr>
            <w:tcW w:w="1541"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二级造价师</w:t>
            </w:r>
          </w:p>
        </w:tc>
        <w:tc>
          <w:tcPr>
            <w:tcW w:w="1777"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sz w:val="24"/>
                <w:lang w:val="en-US" w:eastAsia="zh-CN"/>
              </w:rPr>
              <w:t>造价</w:t>
            </w:r>
          </w:p>
        </w:tc>
        <w:tc>
          <w:tcPr>
            <w:tcW w:w="3125" w:type="dxa"/>
            <w:gridSpan w:val="5"/>
            <w:noWrap w:val="0"/>
            <w:vAlign w:val="center"/>
          </w:tcPr>
          <w:p>
            <w:pPr>
              <w:widowControl/>
              <w:spacing w:line="240" w:lineRule="auto"/>
              <w:ind w:firstLine="0" w:firstLineChars="0"/>
              <w:jc w:val="center"/>
              <w:rPr>
                <w:rFonts w:hint="default" w:ascii="Times New Roman" w:hAnsi="Times New Roman" w:eastAsia="仿宋_GB2312" w:cs="Times New Roman"/>
                <w:color w:val="auto"/>
                <w:spacing w:val="-4"/>
                <w:sz w:val="24"/>
                <w:szCs w:val="24"/>
                <w:highlight w:val="none"/>
              </w:rPr>
            </w:pPr>
            <w:r>
              <w:rPr>
                <w:rFonts w:hint="default" w:ascii="Times New Roman" w:hAnsi="Times New Roman" w:eastAsia="仿宋_GB2312" w:cs="Times New Roman"/>
                <w:color w:val="auto"/>
                <w:spacing w:val="-4"/>
                <w:sz w:val="24"/>
                <w:szCs w:val="24"/>
                <w:highlight w:val="none"/>
              </w:rPr>
              <w:t>云南导视地理信息系统工程有限公司</w:t>
            </w:r>
          </w:p>
        </w:tc>
        <w:tc>
          <w:tcPr>
            <w:tcW w:w="1046" w:type="dxa"/>
            <w:noWrap w:val="0"/>
            <w:vAlign w:val="center"/>
          </w:tcPr>
          <w:p>
            <w:pPr>
              <w:spacing w:line="240" w:lineRule="auto"/>
              <w:ind w:firstLine="0" w:firstLineChars="0"/>
              <w:jc w:val="center"/>
              <w:rPr>
                <w:rFonts w:ascii="Times New Roman" w:hAnsi="Times New Roman" w:eastAsia="仿宋_GB2312" w:cs="Times New Roman"/>
                <w:color w:val="auto"/>
                <w:sz w:val="24"/>
              </w:rPr>
            </w:pPr>
          </w:p>
        </w:tc>
      </w:tr>
    </w:tbl>
    <w:p>
      <w:pPr>
        <w:rPr>
          <w:color w:val="FF0000"/>
        </w:rPr>
      </w:pPr>
    </w:p>
    <w:p>
      <w:pPr>
        <w:rPr>
          <w:color w:val="FF0000"/>
        </w:rPr>
      </w:pPr>
      <w:r>
        <w:rPr>
          <w:color w:val="FF0000"/>
        </w:rPr>
        <w:br w:type="page"/>
      </w:r>
    </w:p>
    <w:tbl>
      <w:tblPr>
        <w:tblStyle w:val="13"/>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711"/>
        <w:gridCol w:w="1268"/>
        <w:gridCol w:w="1082"/>
        <w:gridCol w:w="774"/>
        <w:gridCol w:w="775"/>
        <w:gridCol w:w="774"/>
        <w:gridCol w:w="52"/>
        <w:gridCol w:w="1497"/>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73" w:type="dxa"/>
            <w:vMerge w:val="restart"/>
            <w:noWrap w:val="0"/>
            <w:textDirection w:val="tbRlV"/>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复 垦 区 土 地 利 用 现 状</w:t>
            </w:r>
          </w:p>
        </w:tc>
        <w:tc>
          <w:tcPr>
            <w:tcW w:w="2979"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土地类型</w:t>
            </w:r>
          </w:p>
        </w:tc>
        <w:tc>
          <w:tcPr>
            <w:tcW w:w="5728" w:type="dxa"/>
            <w:gridSpan w:val="7"/>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面积（hm</w:t>
            </w:r>
            <w:r>
              <w:rPr>
                <w:rFonts w:hint="default" w:ascii="Times New Roman" w:hAnsi="Times New Roman" w:eastAsia="仿宋_GB2312" w:cs="Times New Roman"/>
                <w:color w:val="auto"/>
                <w:kern w:val="0"/>
                <w:sz w:val="24"/>
                <w:vertAlign w:val="superscript"/>
              </w:rPr>
              <w:t>2</w:t>
            </w:r>
            <w:r>
              <w:rPr>
                <w:rFonts w:hint="default" w:ascii="Times New Roman" w:hAnsi="Times New Roman" w:eastAsia="仿宋_GB2312" w:cs="Times New Roman"/>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711"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一级地类</w:t>
            </w:r>
          </w:p>
        </w:tc>
        <w:tc>
          <w:tcPr>
            <w:tcW w:w="1268"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二级地类</w:t>
            </w:r>
          </w:p>
        </w:tc>
        <w:tc>
          <w:tcPr>
            <w:tcW w:w="1856"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小计</w:t>
            </w:r>
          </w:p>
        </w:tc>
        <w:tc>
          <w:tcPr>
            <w:tcW w:w="1549"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已损毁</w:t>
            </w:r>
          </w:p>
        </w:tc>
        <w:tc>
          <w:tcPr>
            <w:tcW w:w="1549"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拟损毁</w:t>
            </w:r>
          </w:p>
        </w:tc>
        <w:tc>
          <w:tcPr>
            <w:tcW w:w="774"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占用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711" w:type="dxa"/>
            <w:vMerge w:val="restart"/>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耕地</w:t>
            </w:r>
          </w:p>
        </w:tc>
        <w:tc>
          <w:tcPr>
            <w:tcW w:w="1268"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水田</w:t>
            </w:r>
          </w:p>
        </w:tc>
        <w:tc>
          <w:tcPr>
            <w:tcW w:w="1856"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lang w:val="en-US" w:eastAsia="zh-CN"/>
              </w:rPr>
              <w:t>10.3683</w:t>
            </w:r>
          </w:p>
        </w:tc>
        <w:tc>
          <w:tcPr>
            <w:tcW w:w="1549"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rPr>
            </w:pPr>
            <w:r>
              <w:rPr>
                <w:rFonts w:hint="eastAsia" w:ascii="Times New Roman" w:hAnsi="Times New Roman" w:eastAsia="仿宋_GB2312" w:cs="Times New Roman"/>
                <w:color w:val="auto"/>
                <w:kern w:val="0"/>
                <w:sz w:val="24"/>
                <w:lang w:val="en-US" w:eastAsia="zh-CN"/>
              </w:rPr>
              <w:t>-</w:t>
            </w:r>
          </w:p>
        </w:tc>
        <w:tc>
          <w:tcPr>
            <w:tcW w:w="1549"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rPr>
            </w:pPr>
            <w:r>
              <w:rPr>
                <w:rFonts w:hint="eastAsia" w:ascii="Times New Roman" w:hAnsi="Times New Roman" w:eastAsia="仿宋_GB2312" w:cs="Times New Roman"/>
                <w:color w:val="auto"/>
                <w:kern w:val="0"/>
                <w:sz w:val="24"/>
                <w:lang w:val="en-US" w:eastAsia="zh-CN"/>
              </w:rPr>
              <w:t>10.3683</w:t>
            </w:r>
          </w:p>
        </w:tc>
        <w:tc>
          <w:tcPr>
            <w:tcW w:w="774"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711"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268"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水浇地</w:t>
            </w:r>
          </w:p>
        </w:tc>
        <w:tc>
          <w:tcPr>
            <w:tcW w:w="1856"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lang w:val="en-US" w:eastAsia="zh-CN"/>
              </w:rPr>
              <w:t>0.0296</w:t>
            </w:r>
          </w:p>
        </w:tc>
        <w:tc>
          <w:tcPr>
            <w:tcW w:w="1549"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lang w:val="en-US" w:eastAsia="zh-CN"/>
              </w:rPr>
              <w:t>-</w:t>
            </w:r>
          </w:p>
        </w:tc>
        <w:tc>
          <w:tcPr>
            <w:tcW w:w="1549"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rPr>
            </w:pPr>
            <w:r>
              <w:rPr>
                <w:rFonts w:hint="eastAsia" w:ascii="Times New Roman" w:hAnsi="Times New Roman" w:eastAsia="仿宋_GB2312" w:cs="Times New Roman"/>
                <w:color w:val="auto"/>
                <w:kern w:val="0"/>
                <w:sz w:val="24"/>
                <w:lang w:val="en-US" w:eastAsia="zh-CN"/>
              </w:rPr>
              <w:t>0.0296</w:t>
            </w:r>
          </w:p>
        </w:tc>
        <w:tc>
          <w:tcPr>
            <w:tcW w:w="774"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711"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268"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旱地</w:t>
            </w:r>
          </w:p>
        </w:tc>
        <w:tc>
          <w:tcPr>
            <w:tcW w:w="1856"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rPr>
            </w:pPr>
            <w:r>
              <w:rPr>
                <w:rFonts w:hint="eastAsia" w:ascii="Times New Roman" w:hAnsi="Times New Roman" w:eastAsia="仿宋_GB2312" w:cs="Times New Roman"/>
                <w:color w:val="auto"/>
                <w:kern w:val="0"/>
                <w:sz w:val="24"/>
                <w:lang w:val="en-US" w:eastAsia="zh-CN"/>
              </w:rPr>
              <w:t>0.6190</w:t>
            </w:r>
          </w:p>
        </w:tc>
        <w:tc>
          <w:tcPr>
            <w:tcW w:w="1549"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w:t>
            </w:r>
          </w:p>
        </w:tc>
        <w:tc>
          <w:tcPr>
            <w:tcW w:w="1549"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rPr>
            </w:pPr>
            <w:r>
              <w:rPr>
                <w:rFonts w:hint="eastAsia" w:ascii="Times New Roman" w:hAnsi="Times New Roman" w:eastAsia="仿宋_GB2312" w:cs="Times New Roman"/>
                <w:color w:val="auto"/>
                <w:kern w:val="0"/>
                <w:sz w:val="24"/>
                <w:lang w:val="en-US" w:eastAsia="zh-CN"/>
              </w:rPr>
              <w:t>0.6190</w:t>
            </w:r>
          </w:p>
        </w:tc>
        <w:tc>
          <w:tcPr>
            <w:tcW w:w="774"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711" w:type="dxa"/>
            <w:vMerge w:val="restart"/>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种植园用地</w:t>
            </w:r>
          </w:p>
        </w:tc>
        <w:tc>
          <w:tcPr>
            <w:tcW w:w="1268"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果园</w:t>
            </w:r>
          </w:p>
        </w:tc>
        <w:tc>
          <w:tcPr>
            <w:tcW w:w="1856" w:type="dxa"/>
            <w:gridSpan w:val="2"/>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0.3613</w:t>
            </w:r>
          </w:p>
        </w:tc>
        <w:tc>
          <w:tcPr>
            <w:tcW w:w="1549" w:type="dxa"/>
            <w:gridSpan w:val="2"/>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w:t>
            </w:r>
          </w:p>
        </w:tc>
        <w:tc>
          <w:tcPr>
            <w:tcW w:w="1549"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0.3613</w:t>
            </w:r>
          </w:p>
        </w:tc>
        <w:tc>
          <w:tcPr>
            <w:tcW w:w="774"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711"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268"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其他园地</w:t>
            </w:r>
          </w:p>
        </w:tc>
        <w:tc>
          <w:tcPr>
            <w:tcW w:w="1856" w:type="dxa"/>
            <w:gridSpan w:val="2"/>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1.5177</w:t>
            </w:r>
          </w:p>
        </w:tc>
        <w:tc>
          <w:tcPr>
            <w:tcW w:w="1549" w:type="dxa"/>
            <w:gridSpan w:val="2"/>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w:t>
            </w:r>
          </w:p>
        </w:tc>
        <w:tc>
          <w:tcPr>
            <w:tcW w:w="1549"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1.5177</w:t>
            </w:r>
          </w:p>
        </w:tc>
        <w:tc>
          <w:tcPr>
            <w:tcW w:w="774"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711" w:type="dxa"/>
            <w:vMerge w:val="restart"/>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4"/>
                <w:lang w:eastAsia="zh-CN"/>
              </w:rPr>
            </w:pPr>
            <w:r>
              <w:rPr>
                <w:rFonts w:hint="eastAsia" w:ascii="Times New Roman" w:hAnsi="Times New Roman" w:eastAsia="仿宋_GB2312" w:cs="Times New Roman"/>
                <w:color w:val="auto"/>
                <w:kern w:val="0"/>
                <w:sz w:val="24"/>
                <w:lang w:eastAsia="zh-CN"/>
              </w:rPr>
              <w:t>林地</w:t>
            </w:r>
          </w:p>
        </w:tc>
        <w:tc>
          <w:tcPr>
            <w:tcW w:w="1268"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4"/>
                <w:lang w:eastAsia="zh-CN"/>
              </w:rPr>
            </w:pPr>
            <w:r>
              <w:rPr>
                <w:rFonts w:hint="eastAsia" w:ascii="Times New Roman" w:hAnsi="Times New Roman" w:eastAsia="仿宋_GB2312" w:cs="Times New Roman"/>
                <w:color w:val="auto"/>
                <w:kern w:val="0"/>
                <w:sz w:val="24"/>
                <w:lang w:val="en-US" w:eastAsia="zh-CN"/>
              </w:rPr>
              <w:t>乔木</w:t>
            </w:r>
            <w:r>
              <w:rPr>
                <w:rFonts w:hint="eastAsia" w:ascii="Times New Roman" w:hAnsi="Times New Roman" w:eastAsia="仿宋_GB2312" w:cs="Times New Roman"/>
                <w:color w:val="auto"/>
                <w:kern w:val="0"/>
                <w:sz w:val="24"/>
                <w:lang w:eastAsia="zh-CN"/>
              </w:rPr>
              <w:t>林地</w:t>
            </w:r>
          </w:p>
        </w:tc>
        <w:tc>
          <w:tcPr>
            <w:tcW w:w="1856"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rPr>
            </w:pPr>
            <w:r>
              <w:rPr>
                <w:rFonts w:hint="eastAsia" w:ascii="Times New Roman" w:hAnsi="Times New Roman" w:eastAsia="仿宋_GB2312" w:cs="Times New Roman"/>
                <w:color w:val="auto"/>
                <w:kern w:val="0"/>
                <w:sz w:val="24"/>
                <w:lang w:val="en-US" w:eastAsia="zh-CN"/>
              </w:rPr>
              <w:t>1.1129</w:t>
            </w:r>
          </w:p>
        </w:tc>
        <w:tc>
          <w:tcPr>
            <w:tcW w:w="1549"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w:t>
            </w:r>
          </w:p>
        </w:tc>
        <w:tc>
          <w:tcPr>
            <w:tcW w:w="1549"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1.1129</w:t>
            </w:r>
          </w:p>
        </w:tc>
        <w:tc>
          <w:tcPr>
            <w:tcW w:w="774"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711" w:type="dxa"/>
            <w:vMerge w:val="continue"/>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4"/>
                <w:lang w:eastAsia="zh-CN"/>
              </w:rPr>
            </w:pPr>
          </w:p>
        </w:tc>
        <w:tc>
          <w:tcPr>
            <w:tcW w:w="1268"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灌木林地</w:t>
            </w:r>
          </w:p>
        </w:tc>
        <w:tc>
          <w:tcPr>
            <w:tcW w:w="1856" w:type="dxa"/>
            <w:gridSpan w:val="2"/>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0.1523</w:t>
            </w:r>
          </w:p>
        </w:tc>
        <w:tc>
          <w:tcPr>
            <w:tcW w:w="1549" w:type="dxa"/>
            <w:gridSpan w:val="2"/>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w:t>
            </w:r>
          </w:p>
        </w:tc>
        <w:tc>
          <w:tcPr>
            <w:tcW w:w="1549"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0.1523</w:t>
            </w:r>
          </w:p>
        </w:tc>
        <w:tc>
          <w:tcPr>
            <w:tcW w:w="774"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711" w:type="dxa"/>
            <w:vMerge w:val="continue"/>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4"/>
                <w:lang w:eastAsia="zh-CN"/>
              </w:rPr>
            </w:pPr>
          </w:p>
        </w:tc>
        <w:tc>
          <w:tcPr>
            <w:tcW w:w="1268"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其他林地</w:t>
            </w:r>
          </w:p>
        </w:tc>
        <w:tc>
          <w:tcPr>
            <w:tcW w:w="1856" w:type="dxa"/>
            <w:gridSpan w:val="2"/>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0.0406</w:t>
            </w:r>
          </w:p>
        </w:tc>
        <w:tc>
          <w:tcPr>
            <w:tcW w:w="1549" w:type="dxa"/>
            <w:gridSpan w:val="2"/>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w:t>
            </w:r>
          </w:p>
        </w:tc>
        <w:tc>
          <w:tcPr>
            <w:tcW w:w="1549"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0.0406</w:t>
            </w:r>
          </w:p>
        </w:tc>
        <w:tc>
          <w:tcPr>
            <w:tcW w:w="774"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711"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4"/>
                <w:lang w:eastAsia="zh-CN"/>
              </w:rPr>
            </w:pPr>
            <w:r>
              <w:rPr>
                <w:rFonts w:hint="eastAsia" w:ascii="Times New Roman" w:hAnsi="Times New Roman" w:eastAsia="仿宋_GB2312" w:cs="Times New Roman"/>
                <w:color w:val="auto"/>
                <w:kern w:val="0"/>
                <w:sz w:val="24"/>
                <w:lang w:eastAsia="zh-CN"/>
              </w:rPr>
              <w:t>交通运输用地</w:t>
            </w:r>
          </w:p>
        </w:tc>
        <w:tc>
          <w:tcPr>
            <w:tcW w:w="1268"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农村道路</w:t>
            </w:r>
          </w:p>
        </w:tc>
        <w:tc>
          <w:tcPr>
            <w:tcW w:w="1856" w:type="dxa"/>
            <w:gridSpan w:val="2"/>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0.5640</w:t>
            </w:r>
          </w:p>
        </w:tc>
        <w:tc>
          <w:tcPr>
            <w:tcW w:w="1549" w:type="dxa"/>
            <w:gridSpan w:val="2"/>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w:t>
            </w:r>
          </w:p>
        </w:tc>
        <w:tc>
          <w:tcPr>
            <w:tcW w:w="1549"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0.5640</w:t>
            </w:r>
          </w:p>
        </w:tc>
        <w:tc>
          <w:tcPr>
            <w:tcW w:w="774"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711" w:type="dxa"/>
            <w:vMerge w:val="restart"/>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4"/>
                <w:lang w:eastAsia="zh-CN"/>
              </w:rPr>
            </w:pPr>
            <w:r>
              <w:rPr>
                <w:rFonts w:hint="eastAsia" w:ascii="Times New Roman" w:hAnsi="Times New Roman" w:eastAsia="仿宋_GB2312" w:cs="Times New Roman"/>
                <w:color w:val="auto"/>
                <w:kern w:val="0"/>
                <w:sz w:val="24"/>
                <w:lang w:eastAsia="zh-CN"/>
              </w:rPr>
              <w:t>水域及水利设施用地</w:t>
            </w:r>
          </w:p>
        </w:tc>
        <w:tc>
          <w:tcPr>
            <w:tcW w:w="1268"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河流水面</w:t>
            </w:r>
          </w:p>
        </w:tc>
        <w:tc>
          <w:tcPr>
            <w:tcW w:w="1856" w:type="dxa"/>
            <w:gridSpan w:val="2"/>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0.0758</w:t>
            </w:r>
          </w:p>
        </w:tc>
        <w:tc>
          <w:tcPr>
            <w:tcW w:w="1549" w:type="dxa"/>
            <w:gridSpan w:val="2"/>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w:t>
            </w:r>
          </w:p>
        </w:tc>
        <w:tc>
          <w:tcPr>
            <w:tcW w:w="1549"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0.0758</w:t>
            </w:r>
          </w:p>
        </w:tc>
        <w:tc>
          <w:tcPr>
            <w:tcW w:w="774"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711" w:type="dxa"/>
            <w:vMerge w:val="continue"/>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4"/>
                <w:lang w:eastAsia="zh-CN"/>
              </w:rPr>
            </w:pPr>
          </w:p>
        </w:tc>
        <w:tc>
          <w:tcPr>
            <w:tcW w:w="1268"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沟渠</w:t>
            </w:r>
          </w:p>
        </w:tc>
        <w:tc>
          <w:tcPr>
            <w:tcW w:w="1856" w:type="dxa"/>
            <w:gridSpan w:val="2"/>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0.2759</w:t>
            </w:r>
          </w:p>
        </w:tc>
        <w:tc>
          <w:tcPr>
            <w:tcW w:w="1549" w:type="dxa"/>
            <w:gridSpan w:val="2"/>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w:t>
            </w:r>
          </w:p>
        </w:tc>
        <w:tc>
          <w:tcPr>
            <w:tcW w:w="1549"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0.2759</w:t>
            </w:r>
          </w:p>
        </w:tc>
        <w:tc>
          <w:tcPr>
            <w:tcW w:w="774"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711" w:type="dxa"/>
            <w:vMerge w:val="restart"/>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其他土地</w:t>
            </w:r>
          </w:p>
        </w:tc>
        <w:tc>
          <w:tcPr>
            <w:tcW w:w="1268"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田坎</w:t>
            </w:r>
          </w:p>
        </w:tc>
        <w:tc>
          <w:tcPr>
            <w:tcW w:w="1856"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lang w:val="en-US" w:eastAsia="zh-CN"/>
              </w:rPr>
              <w:t>0.4478</w:t>
            </w:r>
          </w:p>
        </w:tc>
        <w:tc>
          <w:tcPr>
            <w:tcW w:w="1549"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w:t>
            </w:r>
          </w:p>
        </w:tc>
        <w:tc>
          <w:tcPr>
            <w:tcW w:w="1549"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0.4478</w:t>
            </w:r>
          </w:p>
        </w:tc>
        <w:tc>
          <w:tcPr>
            <w:tcW w:w="774"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711" w:type="dxa"/>
            <w:vMerge w:val="continue"/>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p>
        </w:tc>
        <w:tc>
          <w:tcPr>
            <w:tcW w:w="1268"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裸土地</w:t>
            </w:r>
          </w:p>
        </w:tc>
        <w:tc>
          <w:tcPr>
            <w:tcW w:w="1856" w:type="dxa"/>
            <w:gridSpan w:val="2"/>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0.0033</w:t>
            </w:r>
          </w:p>
        </w:tc>
        <w:tc>
          <w:tcPr>
            <w:tcW w:w="1549" w:type="dxa"/>
            <w:gridSpan w:val="2"/>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w:t>
            </w:r>
          </w:p>
        </w:tc>
        <w:tc>
          <w:tcPr>
            <w:tcW w:w="1549"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0.0033</w:t>
            </w:r>
          </w:p>
        </w:tc>
        <w:tc>
          <w:tcPr>
            <w:tcW w:w="774"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2979"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合计</w:t>
            </w:r>
          </w:p>
        </w:tc>
        <w:tc>
          <w:tcPr>
            <w:tcW w:w="1856"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rPr>
            </w:pPr>
            <w:r>
              <w:rPr>
                <w:rFonts w:hint="eastAsia" w:ascii="Times New Roman" w:hAnsi="Times New Roman" w:eastAsia="仿宋_GB2312" w:cs="Times New Roman"/>
                <w:color w:val="auto"/>
                <w:kern w:val="0"/>
                <w:sz w:val="24"/>
                <w:lang w:val="en-US" w:eastAsia="zh-CN"/>
              </w:rPr>
              <w:t>15.5685</w:t>
            </w:r>
          </w:p>
        </w:tc>
        <w:tc>
          <w:tcPr>
            <w:tcW w:w="1549"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w:t>
            </w:r>
          </w:p>
        </w:tc>
        <w:tc>
          <w:tcPr>
            <w:tcW w:w="1549"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15.5685</w:t>
            </w:r>
          </w:p>
        </w:tc>
        <w:tc>
          <w:tcPr>
            <w:tcW w:w="774"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73" w:type="dxa"/>
            <w:vMerge w:val="restart"/>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复垦责任范围内土地损毁及占用面积</w:t>
            </w:r>
          </w:p>
        </w:tc>
        <w:tc>
          <w:tcPr>
            <w:tcW w:w="2979" w:type="dxa"/>
            <w:gridSpan w:val="2"/>
            <w:vMerge w:val="restart"/>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类型</w:t>
            </w:r>
          </w:p>
        </w:tc>
        <w:tc>
          <w:tcPr>
            <w:tcW w:w="5728" w:type="dxa"/>
            <w:gridSpan w:val="7"/>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面积（hm</w:t>
            </w:r>
            <w:r>
              <w:rPr>
                <w:rFonts w:hint="default" w:ascii="Times New Roman" w:hAnsi="Times New Roman" w:eastAsia="仿宋_GB2312" w:cs="Times New Roman"/>
                <w:color w:val="auto"/>
                <w:kern w:val="0"/>
                <w:sz w:val="24"/>
                <w:vertAlign w:val="superscript"/>
              </w:rPr>
              <w:t>2</w:t>
            </w:r>
            <w:r>
              <w:rPr>
                <w:rFonts w:hint="default" w:ascii="Times New Roman" w:hAnsi="Times New Roman" w:eastAsia="仿宋_GB2312" w:cs="Times New Roman"/>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2979" w:type="dxa"/>
            <w:gridSpan w:val="2"/>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082"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小计</w:t>
            </w:r>
          </w:p>
        </w:tc>
        <w:tc>
          <w:tcPr>
            <w:tcW w:w="2375" w:type="dxa"/>
            <w:gridSpan w:val="4"/>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已损毁或占用</w:t>
            </w:r>
          </w:p>
        </w:tc>
        <w:tc>
          <w:tcPr>
            <w:tcW w:w="2271"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拟损毁或占用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711" w:type="dxa"/>
            <w:vMerge w:val="restart"/>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损毁</w:t>
            </w:r>
          </w:p>
        </w:tc>
        <w:tc>
          <w:tcPr>
            <w:tcW w:w="1268"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压占</w:t>
            </w:r>
          </w:p>
        </w:tc>
        <w:tc>
          <w:tcPr>
            <w:tcW w:w="1082"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rPr>
            </w:pPr>
            <w:r>
              <w:rPr>
                <w:rFonts w:hint="eastAsia" w:ascii="Times New Roman" w:hAnsi="Times New Roman" w:eastAsia="仿宋_GB2312" w:cs="Times New Roman"/>
                <w:color w:val="auto"/>
                <w:kern w:val="0"/>
                <w:sz w:val="24"/>
                <w:lang w:val="en-US" w:eastAsia="zh-CN"/>
              </w:rPr>
              <w:t>-</w:t>
            </w:r>
          </w:p>
        </w:tc>
        <w:tc>
          <w:tcPr>
            <w:tcW w:w="2375" w:type="dxa"/>
            <w:gridSpan w:val="4"/>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lang w:val="en-US" w:eastAsia="zh-CN"/>
              </w:rPr>
              <w:t>-</w:t>
            </w:r>
          </w:p>
        </w:tc>
        <w:tc>
          <w:tcPr>
            <w:tcW w:w="2271" w:type="dxa"/>
            <w:gridSpan w:val="2"/>
            <w:noWrap w:val="0"/>
            <w:vAlign w:val="center"/>
          </w:tcPr>
          <w:p>
            <w:pPr>
              <w:spacing w:line="240" w:lineRule="auto"/>
              <w:ind w:firstLine="0" w:firstLineChars="0"/>
              <w:jc w:val="center"/>
              <w:rPr>
                <w:rFonts w:hint="default" w:ascii="Times New Roman" w:hAnsi="Times New Roman" w:eastAsia="宋体" w:cs="Times New Roman"/>
                <w:color w:val="auto"/>
                <w:sz w:val="21"/>
              </w:rPr>
            </w:pPr>
            <w:r>
              <w:rPr>
                <w:rFonts w:hint="eastAsia" w:ascii="Times New Roman" w:hAnsi="Times New Roman" w:eastAsia="仿宋_GB2312" w:cs="Times New Roman"/>
                <w:color w:val="auto"/>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711"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268"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挖损</w:t>
            </w:r>
          </w:p>
        </w:tc>
        <w:tc>
          <w:tcPr>
            <w:tcW w:w="1082"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15.5685</w:t>
            </w:r>
          </w:p>
        </w:tc>
        <w:tc>
          <w:tcPr>
            <w:tcW w:w="2375" w:type="dxa"/>
            <w:gridSpan w:val="4"/>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rPr>
            </w:pPr>
            <w:r>
              <w:rPr>
                <w:rFonts w:hint="eastAsia" w:ascii="Times New Roman" w:hAnsi="Times New Roman" w:eastAsia="仿宋_GB2312" w:cs="Times New Roman"/>
                <w:color w:val="auto"/>
                <w:kern w:val="0"/>
                <w:sz w:val="24"/>
                <w:lang w:val="en-US" w:eastAsia="zh-CN"/>
              </w:rPr>
              <w:t>-</w:t>
            </w:r>
          </w:p>
        </w:tc>
        <w:tc>
          <w:tcPr>
            <w:tcW w:w="2271"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rPr>
            </w:pPr>
            <w:r>
              <w:rPr>
                <w:rFonts w:hint="eastAsia" w:ascii="Times New Roman" w:hAnsi="Times New Roman" w:eastAsia="仿宋_GB2312" w:cs="Times New Roman"/>
                <w:color w:val="auto"/>
                <w:kern w:val="0"/>
                <w:sz w:val="24"/>
                <w:lang w:val="en-US" w:eastAsia="zh-CN"/>
              </w:rPr>
              <w:t>15.5685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711"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268"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小计</w:t>
            </w:r>
          </w:p>
        </w:tc>
        <w:tc>
          <w:tcPr>
            <w:tcW w:w="1082"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rPr>
            </w:pPr>
            <w:r>
              <w:rPr>
                <w:rFonts w:hint="eastAsia" w:ascii="Times New Roman" w:hAnsi="Times New Roman" w:eastAsia="仿宋_GB2312" w:cs="Times New Roman"/>
                <w:color w:val="auto"/>
                <w:kern w:val="0"/>
                <w:sz w:val="24"/>
                <w:lang w:val="en-US" w:eastAsia="zh-CN"/>
              </w:rPr>
              <w:t>15.5685</w:t>
            </w:r>
          </w:p>
        </w:tc>
        <w:tc>
          <w:tcPr>
            <w:tcW w:w="2375" w:type="dxa"/>
            <w:gridSpan w:val="4"/>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rPr>
            </w:pPr>
            <w:r>
              <w:rPr>
                <w:rFonts w:hint="eastAsia" w:ascii="Times New Roman" w:hAnsi="Times New Roman" w:eastAsia="仿宋_GB2312" w:cs="Times New Roman"/>
                <w:color w:val="auto"/>
                <w:kern w:val="0"/>
                <w:sz w:val="24"/>
                <w:lang w:val="en-US" w:eastAsia="zh-CN"/>
              </w:rPr>
              <w:t>-</w:t>
            </w:r>
          </w:p>
        </w:tc>
        <w:tc>
          <w:tcPr>
            <w:tcW w:w="2271"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lang w:val="en-US" w:eastAsia="zh-CN"/>
              </w:rPr>
              <w:t>15.5685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2979"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占用</w:t>
            </w:r>
          </w:p>
        </w:tc>
        <w:tc>
          <w:tcPr>
            <w:tcW w:w="1082"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lang w:val="en-US" w:eastAsia="zh-CN"/>
              </w:rPr>
              <w:t>-</w:t>
            </w:r>
          </w:p>
        </w:tc>
        <w:tc>
          <w:tcPr>
            <w:tcW w:w="2375" w:type="dxa"/>
            <w:gridSpan w:val="4"/>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lang w:val="en-US" w:eastAsia="zh-CN"/>
              </w:rPr>
              <w:t>-</w:t>
            </w:r>
          </w:p>
        </w:tc>
        <w:tc>
          <w:tcPr>
            <w:tcW w:w="2271"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7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2979"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合计</w:t>
            </w:r>
          </w:p>
        </w:tc>
        <w:tc>
          <w:tcPr>
            <w:tcW w:w="1082"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lang w:val="en-US" w:eastAsia="zh-CN"/>
              </w:rPr>
              <w:t>15.5685</w:t>
            </w:r>
          </w:p>
        </w:tc>
        <w:tc>
          <w:tcPr>
            <w:tcW w:w="2375" w:type="dxa"/>
            <w:gridSpan w:val="4"/>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lang w:val="en-US" w:eastAsia="zh-CN"/>
              </w:rPr>
              <w:t>-</w:t>
            </w:r>
          </w:p>
        </w:tc>
        <w:tc>
          <w:tcPr>
            <w:tcW w:w="2271"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lang w:val="en-US" w:eastAsia="zh-CN"/>
              </w:rPr>
              <w:t>15.5685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73" w:type="dxa"/>
            <w:vMerge w:val="restart"/>
            <w:noWrap w:val="0"/>
            <w:textDirection w:val="tbRlV"/>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复 垦 土 地 面 积</w:t>
            </w:r>
          </w:p>
        </w:tc>
        <w:tc>
          <w:tcPr>
            <w:tcW w:w="1711" w:type="dxa"/>
            <w:vMerge w:val="restart"/>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一级地类</w:t>
            </w:r>
          </w:p>
        </w:tc>
        <w:tc>
          <w:tcPr>
            <w:tcW w:w="1268" w:type="dxa"/>
            <w:vMerge w:val="restart"/>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二级地类</w:t>
            </w:r>
          </w:p>
        </w:tc>
        <w:tc>
          <w:tcPr>
            <w:tcW w:w="5728" w:type="dxa"/>
            <w:gridSpan w:val="7"/>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面积（hm</w:t>
            </w:r>
            <w:r>
              <w:rPr>
                <w:rFonts w:hint="default" w:ascii="Times New Roman" w:hAnsi="Times New Roman" w:eastAsia="仿宋_GB2312" w:cs="Times New Roman"/>
                <w:color w:val="auto"/>
                <w:kern w:val="0"/>
                <w:sz w:val="24"/>
                <w:vertAlign w:val="superscript"/>
              </w:rPr>
              <w:t>2</w:t>
            </w:r>
            <w:r>
              <w:rPr>
                <w:rFonts w:hint="default" w:ascii="Times New Roman" w:hAnsi="Times New Roman" w:eastAsia="仿宋_GB2312" w:cs="Times New Roman"/>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711"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268"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2631" w:type="dxa"/>
            <w:gridSpan w:val="3"/>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已复垦</w:t>
            </w:r>
          </w:p>
        </w:tc>
        <w:tc>
          <w:tcPr>
            <w:tcW w:w="3097" w:type="dxa"/>
            <w:gridSpan w:val="4"/>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拟复垦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711" w:type="dxa"/>
            <w:vMerge w:val="restart"/>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耕地</w:t>
            </w:r>
          </w:p>
        </w:tc>
        <w:tc>
          <w:tcPr>
            <w:tcW w:w="1268"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rPr>
              <w:t>水田</w:t>
            </w:r>
          </w:p>
        </w:tc>
        <w:tc>
          <w:tcPr>
            <w:tcW w:w="2631" w:type="dxa"/>
            <w:gridSpan w:val="3"/>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rPr>
              <w:t>　</w:t>
            </w:r>
          </w:p>
        </w:tc>
        <w:tc>
          <w:tcPr>
            <w:tcW w:w="3097" w:type="dxa"/>
            <w:gridSpan w:val="4"/>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lang w:val="en-US" w:eastAsia="zh-CN"/>
              </w:rPr>
              <w:t>10.3942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711" w:type="dxa"/>
            <w:vMerge w:val="continue"/>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p>
        </w:tc>
        <w:tc>
          <w:tcPr>
            <w:tcW w:w="1268"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rPr>
              <w:t>水浇地</w:t>
            </w:r>
          </w:p>
        </w:tc>
        <w:tc>
          <w:tcPr>
            <w:tcW w:w="2631" w:type="dxa"/>
            <w:gridSpan w:val="3"/>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p>
        </w:tc>
        <w:tc>
          <w:tcPr>
            <w:tcW w:w="3097" w:type="dxa"/>
            <w:gridSpan w:val="4"/>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0.0296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711" w:type="dxa"/>
            <w:vMerge w:val="continue"/>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p>
        </w:tc>
        <w:tc>
          <w:tcPr>
            <w:tcW w:w="1268"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旱地</w:t>
            </w:r>
          </w:p>
        </w:tc>
        <w:tc>
          <w:tcPr>
            <w:tcW w:w="2631" w:type="dxa"/>
            <w:gridSpan w:val="3"/>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p>
        </w:tc>
        <w:tc>
          <w:tcPr>
            <w:tcW w:w="3097" w:type="dxa"/>
            <w:gridSpan w:val="4"/>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0.6398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711" w:type="dxa"/>
            <w:vMerge w:val="restart"/>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种植园用地</w:t>
            </w:r>
          </w:p>
        </w:tc>
        <w:tc>
          <w:tcPr>
            <w:tcW w:w="1268"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果园</w:t>
            </w:r>
          </w:p>
        </w:tc>
        <w:tc>
          <w:tcPr>
            <w:tcW w:w="2631" w:type="dxa"/>
            <w:gridSpan w:val="3"/>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p>
        </w:tc>
        <w:tc>
          <w:tcPr>
            <w:tcW w:w="3097" w:type="dxa"/>
            <w:gridSpan w:val="4"/>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0.3613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711" w:type="dxa"/>
            <w:vMerge w:val="continue"/>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p>
        </w:tc>
        <w:tc>
          <w:tcPr>
            <w:tcW w:w="1268"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其他园地</w:t>
            </w:r>
          </w:p>
        </w:tc>
        <w:tc>
          <w:tcPr>
            <w:tcW w:w="2631" w:type="dxa"/>
            <w:gridSpan w:val="3"/>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p>
        </w:tc>
        <w:tc>
          <w:tcPr>
            <w:tcW w:w="3097" w:type="dxa"/>
            <w:gridSpan w:val="4"/>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1.4969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711"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lang w:eastAsia="zh-CN"/>
              </w:rPr>
              <w:t>林地</w:t>
            </w:r>
          </w:p>
        </w:tc>
        <w:tc>
          <w:tcPr>
            <w:tcW w:w="1268"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乔木</w:t>
            </w:r>
            <w:r>
              <w:rPr>
                <w:rFonts w:hint="eastAsia" w:ascii="Times New Roman" w:hAnsi="Times New Roman" w:eastAsia="仿宋_GB2312" w:cs="Times New Roman"/>
                <w:color w:val="auto"/>
                <w:kern w:val="0"/>
                <w:sz w:val="24"/>
                <w:lang w:eastAsia="zh-CN"/>
              </w:rPr>
              <w:t>林地</w:t>
            </w:r>
          </w:p>
        </w:tc>
        <w:tc>
          <w:tcPr>
            <w:tcW w:w="2631" w:type="dxa"/>
            <w:gridSpan w:val="3"/>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p>
        </w:tc>
        <w:tc>
          <w:tcPr>
            <w:tcW w:w="3097" w:type="dxa"/>
            <w:gridSpan w:val="4"/>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1.3062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711"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lang w:eastAsia="zh-CN"/>
              </w:rPr>
              <w:t>交通运输用地</w:t>
            </w:r>
          </w:p>
        </w:tc>
        <w:tc>
          <w:tcPr>
            <w:tcW w:w="1268"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lang w:val="en-US" w:eastAsia="zh-CN"/>
              </w:rPr>
              <w:t>农村道路</w:t>
            </w:r>
          </w:p>
        </w:tc>
        <w:tc>
          <w:tcPr>
            <w:tcW w:w="2631" w:type="dxa"/>
            <w:gridSpan w:val="3"/>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p>
        </w:tc>
        <w:tc>
          <w:tcPr>
            <w:tcW w:w="3097" w:type="dxa"/>
            <w:gridSpan w:val="4"/>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0.5640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711" w:type="dxa"/>
            <w:vMerge w:val="restart"/>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lang w:eastAsia="zh-CN"/>
              </w:rPr>
              <w:t>水域及水利设施用地</w:t>
            </w:r>
          </w:p>
        </w:tc>
        <w:tc>
          <w:tcPr>
            <w:tcW w:w="1268"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lang w:val="en-US" w:eastAsia="zh-CN"/>
              </w:rPr>
              <w:t>河流水面</w:t>
            </w:r>
          </w:p>
        </w:tc>
        <w:tc>
          <w:tcPr>
            <w:tcW w:w="2631" w:type="dxa"/>
            <w:gridSpan w:val="3"/>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p>
        </w:tc>
        <w:tc>
          <w:tcPr>
            <w:tcW w:w="3097" w:type="dxa"/>
            <w:gridSpan w:val="4"/>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0.0758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711" w:type="dxa"/>
            <w:vMerge w:val="continue"/>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p>
        </w:tc>
        <w:tc>
          <w:tcPr>
            <w:tcW w:w="1268"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lang w:val="en-US" w:eastAsia="zh-CN"/>
              </w:rPr>
              <w:t>沟渠</w:t>
            </w:r>
          </w:p>
        </w:tc>
        <w:tc>
          <w:tcPr>
            <w:tcW w:w="2631" w:type="dxa"/>
            <w:gridSpan w:val="3"/>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p>
        </w:tc>
        <w:tc>
          <w:tcPr>
            <w:tcW w:w="3097" w:type="dxa"/>
            <w:gridSpan w:val="4"/>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0.2759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77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auto"/>
                <w:kern w:val="0"/>
                <w:sz w:val="24"/>
              </w:rPr>
            </w:pPr>
          </w:p>
        </w:tc>
        <w:tc>
          <w:tcPr>
            <w:tcW w:w="1711"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其他土地</w:t>
            </w:r>
          </w:p>
        </w:tc>
        <w:tc>
          <w:tcPr>
            <w:tcW w:w="1268"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田坎</w:t>
            </w:r>
          </w:p>
        </w:tc>
        <w:tc>
          <w:tcPr>
            <w:tcW w:w="2631" w:type="dxa"/>
            <w:gridSpan w:val="3"/>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　</w:t>
            </w:r>
          </w:p>
        </w:tc>
        <w:tc>
          <w:tcPr>
            <w:tcW w:w="3097" w:type="dxa"/>
            <w:gridSpan w:val="4"/>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0.4248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FF0000"/>
                <w:kern w:val="0"/>
                <w:sz w:val="24"/>
              </w:rPr>
            </w:pPr>
          </w:p>
        </w:tc>
        <w:tc>
          <w:tcPr>
            <w:tcW w:w="2979" w:type="dxa"/>
            <w:gridSpan w:val="2"/>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合计</w:t>
            </w:r>
          </w:p>
        </w:tc>
        <w:tc>
          <w:tcPr>
            <w:tcW w:w="2631" w:type="dxa"/>
            <w:gridSpan w:val="3"/>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　</w:t>
            </w:r>
          </w:p>
        </w:tc>
        <w:tc>
          <w:tcPr>
            <w:tcW w:w="3097" w:type="dxa"/>
            <w:gridSpan w:val="4"/>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15.5685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vMerge w:val="continue"/>
            <w:noWrap w:val="0"/>
            <w:vAlign w:val="center"/>
          </w:tcPr>
          <w:p>
            <w:pPr>
              <w:widowControl/>
              <w:spacing w:line="240" w:lineRule="auto"/>
              <w:ind w:firstLine="0" w:firstLineChars="0"/>
              <w:jc w:val="left"/>
              <w:rPr>
                <w:rFonts w:hint="default" w:ascii="Times New Roman" w:hAnsi="Times New Roman" w:eastAsia="仿宋_GB2312" w:cs="Times New Roman"/>
                <w:color w:val="FF0000"/>
                <w:kern w:val="0"/>
                <w:sz w:val="24"/>
              </w:rPr>
            </w:pPr>
          </w:p>
        </w:tc>
        <w:tc>
          <w:tcPr>
            <w:tcW w:w="5610" w:type="dxa"/>
            <w:gridSpan w:val="5"/>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土地复垦率%</w:t>
            </w:r>
          </w:p>
        </w:tc>
        <w:tc>
          <w:tcPr>
            <w:tcW w:w="3097" w:type="dxa"/>
            <w:gridSpan w:val="4"/>
            <w:noWrap w:val="0"/>
            <w:vAlign w:val="center"/>
          </w:tcPr>
          <w:p>
            <w:pPr>
              <w:widowControl/>
              <w:spacing w:line="240" w:lineRule="auto"/>
              <w:ind w:firstLine="0" w:firstLineChars="0"/>
              <w:jc w:val="center"/>
              <w:rPr>
                <w:rFonts w:hint="default" w:ascii="Times New Roman" w:hAnsi="Times New Roman" w:eastAsia="仿宋_GB2312" w:cs="Times New Roman"/>
                <w:color w:val="auto"/>
                <w:kern w:val="0"/>
                <w:sz w:val="24"/>
              </w:rPr>
            </w:pPr>
            <w:r>
              <w:rPr>
                <w:rFonts w:hint="eastAsia" w:ascii="Times New Roman" w:hAnsi="Times New Roman" w:eastAsia="仿宋_GB2312" w:cs="Times New Roman"/>
                <w:color w:val="auto"/>
                <w:kern w:val="0"/>
                <w:sz w:val="24"/>
                <w:lang w:val="en-US" w:eastAsia="zh-CN"/>
              </w:rPr>
              <w:t>100</w:t>
            </w:r>
            <w:r>
              <w:rPr>
                <w:rFonts w:hint="default" w:ascii="Times New Roman" w:hAnsi="Times New Roman" w:eastAsia="仿宋_GB2312" w:cs="Times New Roman"/>
                <w:color w:val="auto"/>
                <w:kern w:val="0"/>
                <w:sz w:val="24"/>
              </w:rPr>
              <w:t>%</w:t>
            </w:r>
          </w:p>
        </w:tc>
      </w:tr>
    </w:tbl>
    <w:p>
      <w:pPr>
        <w:rPr>
          <w:color w:val="FF0000"/>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
        <w:gridCol w:w="1314"/>
        <w:gridCol w:w="1915"/>
        <w:gridCol w:w="1644"/>
        <w:gridCol w:w="1561"/>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02" w:hRule="exact"/>
          <w:jc w:val="center"/>
        </w:trPr>
        <w:tc>
          <w:tcPr>
            <w:tcW w:w="409" w:type="dxa"/>
            <w:noWrap w:val="0"/>
            <w:textDirection w:val="tbRlV"/>
            <w:vAlign w:val="center"/>
          </w:tcPr>
          <w:p>
            <w:pPr>
              <w:spacing w:line="240" w:lineRule="auto"/>
              <w:ind w:left="113" w:right="113"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工 作 计 划 及 保 障 制 度</w:t>
            </w:r>
          </w:p>
        </w:tc>
        <w:tc>
          <w:tcPr>
            <w:tcW w:w="9161" w:type="dxa"/>
            <w:gridSpan w:val="5"/>
            <w:noWrap w:val="0"/>
            <w:vAlign w:val="top"/>
          </w:tcPr>
          <w:p>
            <w:pPr>
              <w:spacing w:line="240" w:lineRule="auto"/>
              <w:ind w:firstLine="0" w:firstLineChars="0"/>
              <w:jc w:val="both"/>
              <w:rPr>
                <w:rFonts w:ascii="Times New Roman" w:hAnsi="Times New Roman" w:eastAsia="仿宋_GB2312" w:cs="Times New Roman"/>
                <w:b/>
                <w:color w:val="auto"/>
                <w:sz w:val="24"/>
              </w:rPr>
            </w:pPr>
            <w:r>
              <w:rPr>
                <w:rFonts w:ascii="Times New Roman" w:hAnsi="Times New Roman" w:eastAsia="仿宋_GB2312" w:cs="Times New Roman"/>
                <w:b/>
                <w:color w:val="auto"/>
                <w:sz w:val="24"/>
              </w:rPr>
              <w:t>1、土地复垦工作计划：</w:t>
            </w:r>
          </w:p>
          <w:p>
            <w:pPr>
              <w:spacing w:line="360" w:lineRule="auto"/>
              <w:ind w:firstLine="0" w:firstLineChars="0"/>
              <w:jc w:val="both"/>
              <w:rPr>
                <w:rFonts w:ascii="Times New Roman" w:hAnsi="Times New Roman" w:eastAsia="仿宋_GB2312" w:cs="Times New Roman"/>
                <w:color w:val="auto"/>
                <w:sz w:val="21"/>
              </w:rPr>
            </w:pPr>
            <w:r>
              <w:rPr>
                <w:rFonts w:ascii="Times New Roman" w:hAnsi="Times New Roman" w:eastAsia="仿宋_GB2312" w:cs="Times New Roman"/>
                <w:color w:val="auto"/>
                <w:sz w:val="21"/>
              </w:rPr>
              <w:t>（</w:t>
            </w:r>
            <w:r>
              <w:rPr>
                <w:rFonts w:hint="eastAsia" w:ascii="Times New Roman" w:hAnsi="Times New Roman" w:eastAsia="仿宋_GB2312" w:cs="Times New Roman"/>
                <w:color w:val="auto"/>
                <w:sz w:val="21"/>
              </w:rPr>
              <w:t>1</w:t>
            </w:r>
            <w:r>
              <w:rPr>
                <w:rFonts w:ascii="Times New Roman" w:hAnsi="Times New Roman" w:eastAsia="仿宋_GB2312" w:cs="Times New Roman"/>
                <w:color w:val="auto"/>
                <w:sz w:val="21"/>
              </w:rPr>
              <w:t>）</w:t>
            </w:r>
            <w:r>
              <w:rPr>
                <w:rFonts w:hint="eastAsia" w:ascii="Times New Roman" w:hAnsi="Times New Roman" w:eastAsia="仿宋_GB2312" w:cs="Times New Roman"/>
                <w:color w:val="auto"/>
                <w:sz w:val="21"/>
              </w:rPr>
              <w:t>工作计划</w:t>
            </w:r>
            <w:r>
              <w:rPr>
                <w:rFonts w:ascii="Times New Roman" w:hAnsi="Times New Roman" w:eastAsia="仿宋_GB2312" w:cs="Times New Roman"/>
                <w:color w:val="auto"/>
                <w:sz w:val="21"/>
              </w:rPr>
              <w:t>：</w:t>
            </w:r>
          </w:p>
          <w:p>
            <w:pPr>
              <w:spacing w:line="360" w:lineRule="auto"/>
              <w:ind w:firstLine="420" w:firstLineChars="200"/>
              <w:jc w:val="both"/>
              <w:rPr>
                <w:rFonts w:hint="default" w:ascii="Times New Roman" w:hAnsi="Times New Roman" w:eastAsia="仿宋_GB2312" w:cs="Times New Roman"/>
                <w:color w:val="auto"/>
                <w:sz w:val="21"/>
              </w:rPr>
            </w:pPr>
            <w:r>
              <w:rPr>
                <w:rFonts w:ascii="Times New Roman" w:hAnsi="Times New Roman" w:eastAsia="仿宋_GB2312" w:cs="Times New Roman"/>
                <w:color w:val="auto"/>
                <w:sz w:val="21"/>
              </w:rPr>
              <w:t>本方案土地复垦工作按照</w:t>
            </w:r>
            <w:r>
              <w:rPr>
                <w:rFonts w:hint="eastAsia" w:ascii="Times New Roman" w:hAnsi="Times New Roman" w:eastAsia="仿宋_GB2312" w:cs="Times New Roman"/>
                <w:color w:val="auto"/>
                <w:sz w:val="21"/>
              </w:rPr>
              <w:t>“</w:t>
            </w:r>
            <w:r>
              <w:rPr>
                <w:rFonts w:ascii="Times New Roman" w:hAnsi="Times New Roman" w:eastAsia="仿宋_GB2312" w:cs="Times New Roman"/>
                <w:color w:val="auto"/>
                <w:sz w:val="21"/>
              </w:rPr>
              <w:t>合理布局、因地制宜、宜农则农、宜林则林</w:t>
            </w:r>
            <w:r>
              <w:rPr>
                <w:rFonts w:hint="eastAsia" w:ascii="Times New Roman" w:hAnsi="Times New Roman" w:eastAsia="仿宋_GB2312" w:cs="Times New Roman"/>
                <w:color w:val="auto"/>
                <w:sz w:val="21"/>
              </w:rPr>
              <w:t>”</w:t>
            </w:r>
            <w:r>
              <w:rPr>
                <w:rFonts w:ascii="Times New Roman" w:hAnsi="Times New Roman" w:eastAsia="仿宋_GB2312" w:cs="Times New Roman"/>
                <w:color w:val="auto"/>
                <w:sz w:val="21"/>
              </w:rPr>
              <w:t>的原则进行规划，建立新的土地利用系统，提高土地的生产力。土地复垦工作计划应当根据征地计划和</w:t>
            </w:r>
            <w:r>
              <w:rPr>
                <w:rFonts w:hint="eastAsia" w:ascii="Times New Roman" w:hAnsi="Times New Roman" w:eastAsia="仿宋_GB2312" w:cs="Times New Roman"/>
                <w:color w:val="auto"/>
                <w:sz w:val="21"/>
              </w:rPr>
              <w:t>工程</w:t>
            </w:r>
            <w:r>
              <w:rPr>
                <w:rFonts w:ascii="Times New Roman" w:hAnsi="Times New Roman" w:eastAsia="仿宋_GB2312" w:cs="Times New Roman"/>
                <w:color w:val="auto"/>
                <w:sz w:val="21"/>
              </w:rPr>
              <w:t>进度来安排。</w:t>
            </w:r>
            <w:r>
              <w:rPr>
                <w:rFonts w:hint="eastAsia" w:ascii="Times New Roman" w:hAnsi="Times New Roman" w:eastAsia="仿宋_GB2312" w:cs="Times New Roman"/>
                <w:color w:val="auto"/>
                <w:sz w:val="21"/>
              </w:rPr>
              <w:t>按照“边建设，边复垦”的原则，根据实际情况，</w:t>
            </w:r>
            <w:r>
              <w:rPr>
                <w:rFonts w:hint="default" w:ascii="Times New Roman" w:hAnsi="Times New Roman" w:eastAsia="仿宋_GB2312" w:cs="Times New Roman"/>
                <w:color w:val="auto"/>
                <w:sz w:val="21"/>
              </w:rPr>
              <w:t>祥云县万花溪水库工程建设项目（灌区输水工程）临时用地</w:t>
            </w:r>
            <w:r>
              <w:rPr>
                <w:rFonts w:hint="eastAsia" w:ascii="Times New Roman" w:hAnsi="Times New Roman" w:eastAsia="仿宋_GB2312" w:cs="Times New Roman"/>
                <w:color w:val="auto"/>
                <w:sz w:val="21"/>
                <w:lang w:val="en-US" w:eastAsia="zh-CN"/>
              </w:rPr>
              <w:t>的</w:t>
            </w:r>
            <w:r>
              <w:rPr>
                <w:rFonts w:hint="eastAsia" w:ascii="Times New Roman" w:hAnsi="Times New Roman" w:eastAsia="仿宋_GB2312" w:cs="Times New Roman"/>
                <w:color w:val="auto"/>
                <w:sz w:val="21"/>
              </w:rPr>
              <w:t>建设方式结合复垦服务年限，本方案设计将其土地复垦工作分为1个阶段进行。</w:t>
            </w:r>
            <w:r>
              <w:rPr>
                <w:rFonts w:hint="default" w:ascii="Times New Roman" w:hAnsi="Times New Roman" w:eastAsia="仿宋_GB2312" w:cs="Times New Roman"/>
                <w:color w:val="auto"/>
                <w:sz w:val="21"/>
              </w:rPr>
              <w:t>时间为202</w:t>
            </w:r>
            <w:r>
              <w:rPr>
                <w:rFonts w:hint="eastAsia" w:ascii="Times New Roman" w:hAnsi="Times New Roman" w:eastAsia="仿宋_GB2312" w:cs="Times New Roman"/>
                <w:color w:val="auto"/>
                <w:sz w:val="21"/>
                <w:lang w:val="en-US" w:eastAsia="zh-CN"/>
              </w:rPr>
              <w:t>3</w:t>
            </w:r>
            <w:r>
              <w:rPr>
                <w:rFonts w:hint="default" w:ascii="Times New Roman" w:hAnsi="Times New Roman" w:eastAsia="仿宋_GB2312" w:cs="Times New Roman"/>
                <w:color w:val="auto"/>
                <w:sz w:val="21"/>
              </w:rPr>
              <w:t>年</w:t>
            </w:r>
            <w:r>
              <w:rPr>
                <w:rFonts w:hint="eastAsia" w:ascii="Times New Roman" w:hAnsi="Times New Roman" w:eastAsia="仿宋_GB2312" w:cs="Times New Roman"/>
                <w:color w:val="auto"/>
                <w:sz w:val="21"/>
                <w:lang w:val="en-US" w:eastAsia="zh-CN"/>
              </w:rPr>
              <w:t>12</w:t>
            </w:r>
            <w:r>
              <w:rPr>
                <w:rFonts w:hint="default" w:ascii="Times New Roman" w:hAnsi="Times New Roman" w:eastAsia="仿宋_GB2312" w:cs="Times New Roman"/>
                <w:color w:val="auto"/>
                <w:sz w:val="21"/>
              </w:rPr>
              <w:t>月-202</w:t>
            </w:r>
            <w:r>
              <w:rPr>
                <w:rFonts w:hint="eastAsia" w:ascii="Times New Roman" w:hAnsi="Times New Roman" w:eastAsia="仿宋_GB2312" w:cs="Times New Roman"/>
                <w:color w:val="auto"/>
                <w:sz w:val="21"/>
                <w:lang w:val="en-US" w:eastAsia="zh-CN"/>
              </w:rPr>
              <w:t>9</w:t>
            </w:r>
            <w:r>
              <w:rPr>
                <w:rFonts w:hint="default" w:ascii="Times New Roman" w:hAnsi="Times New Roman" w:eastAsia="仿宋_GB2312" w:cs="Times New Roman"/>
                <w:color w:val="auto"/>
                <w:sz w:val="21"/>
              </w:rPr>
              <w:t>年</w:t>
            </w:r>
            <w:r>
              <w:rPr>
                <w:rFonts w:hint="eastAsia" w:ascii="Times New Roman" w:hAnsi="Times New Roman" w:eastAsia="仿宋_GB2312" w:cs="Times New Roman"/>
                <w:color w:val="auto"/>
                <w:sz w:val="21"/>
                <w:lang w:val="en-US" w:eastAsia="zh-CN"/>
              </w:rPr>
              <w:t>11</w:t>
            </w:r>
            <w:r>
              <w:rPr>
                <w:rFonts w:hint="default" w:ascii="Times New Roman" w:hAnsi="Times New Roman" w:eastAsia="仿宋_GB2312" w:cs="Times New Roman"/>
                <w:color w:val="auto"/>
                <w:sz w:val="21"/>
              </w:rPr>
              <w:t>月，共</w:t>
            </w:r>
            <w:r>
              <w:rPr>
                <w:rFonts w:hint="eastAsia" w:ascii="Times New Roman" w:hAnsi="Times New Roman" w:eastAsia="仿宋_GB2312" w:cs="Times New Roman"/>
                <w:color w:val="auto"/>
                <w:sz w:val="21"/>
                <w:lang w:val="en-US" w:eastAsia="zh-CN"/>
              </w:rPr>
              <w:t>6年</w:t>
            </w:r>
            <w:r>
              <w:rPr>
                <w:rFonts w:hint="default" w:ascii="Times New Roman" w:hAnsi="Times New Roman" w:eastAsia="仿宋_GB2312" w:cs="Times New Roman"/>
                <w:color w:val="auto"/>
                <w:sz w:val="21"/>
              </w:rPr>
              <w:t>。前2年为临时用地使用期，第3年开展复垦责任范围复垦工作，主要工程措施包括土地重构工程。复垦工作计划表详见表1。</w:t>
            </w:r>
          </w:p>
          <w:p>
            <w:pPr>
              <w:spacing w:line="240" w:lineRule="auto"/>
              <w:ind w:firstLine="0" w:firstLineChars="0"/>
              <w:jc w:val="center"/>
              <w:rPr>
                <w:rFonts w:hint="eastAsia" w:ascii="黑体" w:hAnsi="Times New Roman" w:eastAsia="黑体" w:cs="Times New Roman"/>
                <w:color w:val="auto"/>
                <w:sz w:val="21"/>
                <w:szCs w:val="21"/>
              </w:rPr>
            </w:pPr>
            <w:r>
              <w:rPr>
                <w:rFonts w:hint="eastAsia" w:ascii="黑体" w:hAnsi="Times New Roman" w:eastAsia="黑体" w:cs="Times New Roman"/>
                <w:color w:val="auto"/>
                <w:sz w:val="21"/>
                <w:szCs w:val="21"/>
              </w:rPr>
              <w:t>表1 土地复垦工作计划安排情况表</w:t>
            </w:r>
          </w:p>
          <w:tbl>
            <w:tblPr>
              <w:tblStyle w:val="13"/>
              <w:tblW w:w="912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588"/>
              <w:gridCol w:w="532"/>
              <w:gridCol w:w="560"/>
              <w:gridCol w:w="495"/>
              <w:gridCol w:w="538"/>
              <w:gridCol w:w="597"/>
              <w:gridCol w:w="539"/>
              <w:gridCol w:w="559"/>
              <w:gridCol w:w="464"/>
              <w:gridCol w:w="528"/>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trPr>
              <w:tc>
                <w:tcPr>
                  <w:tcW w:w="480"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default" w:ascii="Times New Roman" w:hAnsi="Times New Roman" w:eastAsia="仿宋_GB2312" w:cs="Times New Roman"/>
                      <w:i w:val="0"/>
                      <w:iCs w:val="0"/>
                      <w:color w:val="auto"/>
                      <w:kern w:val="0"/>
                      <w:sz w:val="15"/>
                      <w:szCs w:val="15"/>
                      <w:u w:val="none"/>
                      <w:lang w:val="en-US" w:eastAsia="zh-CN" w:bidi="ar"/>
                    </w:rPr>
                    <w:t>年份</w:t>
                  </w:r>
                </w:p>
              </w:tc>
              <w:tc>
                <w:tcPr>
                  <w:tcW w:w="322"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default" w:ascii="Times New Roman" w:hAnsi="Times New Roman" w:eastAsia="仿宋_GB2312" w:cs="Times New Roman"/>
                      <w:i w:val="0"/>
                      <w:iCs w:val="0"/>
                      <w:color w:val="auto"/>
                      <w:kern w:val="0"/>
                      <w:sz w:val="15"/>
                      <w:szCs w:val="15"/>
                      <w:u w:val="none"/>
                      <w:lang w:val="en-US" w:eastAsia="zh-CN" w:bidi="ar"/>
                    </w:rPr>
                    <w:t>工作内容</w:t>
                  </w:r>
                </w:p>
              </w:tc>
              <w:tc>
                <w:tcPr>
                  <w:tcW w:w="291"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eastAsia" w:ascii="Times New Roman" w:hAnsi="Times New Roman" w:eastAsia="仿宋_GB2312" w:cs="Times New Roman"/>
                      <w:i w:val="0"/>
                      <w:iCs w:val="0"/>
                      <w:color w:val="auto"/>
                      <w:kern w:val="0"/>
                      <w:sz w:val="15"/>
                      <w:szCs w:val="15"/>
                      <w:u w:val="none"/>
                      <w:lang w:val="en-US" w:eastAsia="zh-CN" w:bidi="ar"/>
                    </w:rPr>
                    <w:t>耕地</w:t>
                  </w:r>
                  <w:r>
                    <w:rPr>
                      <w:rFonts w:hint="default" w:ascii="Times New Roman" w:hAnsi="Times New Roman" w:eastAsia="仿宋_GB2312" w:cs="Times New Roman"/>
                      <w:i w:val="0"/>
                      <w:iCs w:val="0"/>
                      <w:color w:val="auto"/>
                      <w:kern w:val="0"/>
                      <w:sz w:val="15"/>
                      <w:szCs w:val="15"/>
                      <w:u w:val="none"/>
                      <w:lang w:val="en-US" w:eastAsia="zh-CN" w:bidi="ar"/>
                    </w:rPr>
                    <w:t>复垦面积hm</w:t>
                  </w:r>
                  <w:r>
                    <w:rPr>
                      <w:rFonts w:hint="default" w:ascii="Times New Roman" w:hAnsi="Times New Roman" w:eastAsia="仿宋_GB2312" w:cs="Times New Roman"/>
                      <w:i w:val="0"/>
                      <w:iCs w:val="0"/>
                      <w:color w:val="auto"/>
                      <w:kern w:val="0"/>
                      <w:sz w:val="15"/>
                      <w:szCs w:val="15"/>
                      <w:u w:val="none"/>
                      <w:vertAlign w:val="superscript"/>
                      <w:lang w:val="en-US" w:eastAsia="zh-CN" w:bidi="ar"/>
                    </w:rPr>
                    <w:t>2</w:t>
                  </w:r>
                </w:p>
              </w:tc>
              <w:tc>
                <w:tcPr>
                  <w:tcW w:w="307"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default" w:ascii="Times New Roman" w:hAnsi="Times New Roman" w:eastAsia="仿宋_GB2312" w:cs="Times New Roman"/>
                      <w:i w:val="0"/>
                      <w:iCs w:val="0"/>
                      <w:color w:val="auto"/>
                      <w:kern w:val="0"/>
                      <w:sz w:val="15"/>
                      <w:szCs w:val="15"/>
                      <w:u w:val="none"/>
                      <w:lang w:val="en-US" w:eastAsia="zh-CN" w:bidi="ar"/>
                    </w:rPr>
                    <w:t>种植园用地复垦面积hm2</w:t>
                  </w:r>
                </w:p>
              </w:tc>
              <w:tc>
                <w:tcPr>
                  <w:tcW w:w="271"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default" w:ascii="Times New Roman" w:hAnsi="Times New Roman" w:eastAsia="仿宋_GB2312" w:cs="Times New Roman"/>
                      <w:i w:val="0"/>
                      <w:iCs w:val="0"/>
                      <w:color w:val="auto"/>
                      <w:kern w:val="0"/>
                      <w:sz w:val="15"/>
                      <w:szCs w:val="15"/>
                      <w:u w:val="none"/>
                      <w:lang w:val="en-US" w:eastAsia="zh-CN" w:bidi="ar"/>
                    </w:rPr>
                    <w:t>林地复垦面积hm2</w:t>
                  </w:r>
                </w:p>
              </w:tc>
              <w:tc>
                <w:tcPr>
                  <w:tcW w:w="294"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default" w:ascii="Times New Roman" w:hAnsi="Times New Roman" w:eastAsia="仿宋_GB2312" w:cs="Times New Roman"/>
                      <w:i w:val="0"/>
                      <w:iCs w:val="0"/>
                      <w:color w:val="auto"/>
                      <w:kern w:val="0"/>
                      <w:sz w:val="15"/>
                      <w:szCs w:val="15"/>
                      <w:u w:val="none"/>
                      <w:lang w:val="en-US" w:eastAsia="zh-CN" w:bidi="ar"/>
                    </w:rPr>
                    <w:t>交通运输用地面积hm2</w:t>
                  </w:r>
                </w:p>
              </w:tc>
              <w:tc>
                <w:tcPr>
                  <w:tcW w:w="327"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default" w:ascii="Times New Roman" w:hAnsi="Times New Roman" w:eastAsia="仿宋_GB2312" w:cs="Times New Roman"/>
                      <w:i w:val="0"/>
                      <w:iCs w:val="0"/>
                      <w:color w:val="auto"/>
                      <w:kern w:val="0"/>
                      <w:sz w:val="15"/>
                      <w:szCs w:val="15"/>
                      <w:u w:val="none"/>
                      <w:lang w:val="en-US" w:eastAsia="zh-CN" w:bidi="ar"/>
                    </w:rPr>
                    <w:t>水域及水利设施用地hm2</w:t>
                  </w:r>
                </w:p>
              </w:tc>
              <w:tc>
                <w:tcPr>
                  <w:tcW w:w="295"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eastAsia" w:ascii="Times New Roman" w:hAnsi="Times New Roman" w:eastAsia="仿宋_GB2312" w:cs="Times New Roman"/>
                      <w:i w:val="0"/>
                      <w:iCs w:val="0"/>
                      <w:color w:val="auto"/>
                      <w:kern w:val="0"/>
                      <w:sz w:val="15"/>
                      <w:szCs w:val="15"/>
                      <w:u w:val="none"/>
                      <w:lang w:val="en-US" w:eastAsia="zh-CN" w:bidi="ar"/>
                    </w:rPr>
                    <w:t>其他土地</w:t>
                  </w:r>
                  <w:r>
                    <w:rPr>
                      <w:rFonts w:hint="default" w:ascii="Times New Roman" w:hAnsi="Times New Roman" w:eastAsia="仿宋_GB2312" w:cs="Times New Roman"/>
                      <w:i w:val="0"/>
                      <w:iCs w:val="0"/>
                      <w:color w:val="auto"/>
                      <w:kern w:val="0"/>
                      <w:sz w:val="15"/>
                      <w:szCs w:val="15"/>
                      <w:u w:val="none"/>
                      <w:lang w:val="en-US" w:eastAsia="zh-CN" w:bidi="ar"/>
                    </w:rPr>
                    <w:t>面积hm2</w:t>
                  </w:r>
                </w:p>
              </w:tc>
              <w:tc>
                <w:tcPr>
                  <w:tcW w:w="306"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default" w:ascii="Times New Roman" w:hAnsi="Times New Roman" w:eastAsia="仿宋_GB2312" w:cs="Times New Roman"/>
                      <w:i w:val="0"/>
                      <w:iCs w:val="0"/>
                      <w:color w:val="auto"/>
                      <w:kern w:val="0"/>
                      <w:sz w:val="15"/>
                      <w:szCs w:val="15"/>
                      <w:u w:val="none"/>
                      <w:lang w:val="en-US" w:eastAsia="zh-CN" w:bidi="ar"/>
                    </w:rPr>
                    <w:t>合计复垦面积hm2</w:t>
                  </w:r>
                </w:p>
              </w:tc>
              <w:tc>
                <w:tcPr>
                  <w:tcW w:w="254"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default" w:ascii="Times New Roman" w:hAnsi="Times New Roman" w:eastAsia="仿宋_GB2312" w:cs="Times New Roman"/>
                      <w:i w:val="0"/>
                      <w:iCs w:val="0"/>
                      <w:color w:val="auto"/>
                      <w:kern w:val="0"/>
                      <w:sz w:val="15"/>
                      <w:szCs w:val="15"/>
                      <w:u w:val="none"/>
                      <w:lang w:val="en-US" w:eastAsia="zh-CN" w:bidi="ar"/>
                    </w:rPr>
                    <w:t>动态投资万元</w:t>
                  </w:r>
                </w:p>
              </w:tc>
              <w:tc>
                <w:tcPr>
                  <w:tcW w:w="289"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default" w:ascii="Times New Roman" w:hAnsi="Times New Roman" w:eastAsia="仿宋_GB2312" w:cs="Times New Roman"/>
                      <w:i w:val="0"/>
                      <w:iCs w:val="0"/>
                      <w:color w:val="auto"/>
                      <w:kern w:val="0"/>
                      <w:sz w:val="15"/>
                      <w:szCs w:val="15"/>
                      <w:u w:val="none"/>
                      <w:lang w:val="en-US" w:eastAsia="zh-CN" w:bidi="ar"/>
                    </w:rPr>
                    <w:t>主要工程措施</w:t>
                  </w:r>
                </w:p>
              </w:tc>
              <w:tc>
                <w:tcPr>
                  <w:tcW w:w="1559"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default" w:ascii="Times New Roman" w:hAnsi="Times New Roman" w:eastAsia="仿宋_GB2312" w:cs="Times New Roman"/>
                      <w:i w:val="0"/>
                      <w:iCs w:val="0"/>
                      <w:color w:val="auto"/>
                      <w:kern w:val="0"/>
                      <w:sz w:val="15"/>
                      <w:szCs w:val="15"/>
                      <w:u w:val="none"/>
                      <w:lang w:val="en-US" w:eastAsia="zh-CN" w:bidi="ar"/>
                    </w:rPr>
                    <w:t>主要工程量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480"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default" w:ascii="Times New Roman" w:hAnsi="Times New Roman" w:eastAsia="仿宋_GB2312" w:cs="Times New Roman"/>
                      <w:i w:val="0"/>
                      <w:iCs w:val="0"/>
                      <w:color w:val="auto"/>
                      <w:kern w:val="0"/>
                      <w:sz w:val="15"/>
                      <w:szCs w:val="15"/>
                      <w:u w:val="none"/>
                      <w:lang w:val="en-US" w:eastAsia="zh-CN" w:bidi="ar"/>
                    </w:rPr>
                    <w:t>2023年</w:t>
                  </w:r>
                  <w:r>
                    <w:rPr>
                      <w:rFonts w:hint="eastAsia" w:ascii="Times New Roman" w:hAnsi="Times New Roman" w:eastAsia="仿宋_GB2312" w:cs="Times New Roman"/>
                      <w:i w:val="0"/>
                      <w:iCs w:val="0"/>
                      <w:color w:val="auto"/>
                      <w:kern w:val="0"/>
                      <w:sz w:val="15"/>
                      <w:szCs w:val="15"/>
                      <w:u w:val="none"/>
                      <w:lang w:val="en-US" w:eastAsia="zh-CN" w:bidi="ar"/>
                    </w:rPr>
                    <w:t>12</w:t>
                  </w:r>
                  <w:r>
                    <w:rPr>
                      <w:rFonts w:hint="default" w:ascii="Times New Roman" w:hAnsi="Times New Roman" w:eastAsia="仿宋_GB2312" w:cs="Times New Roman"/>
                      <w:i w:val="0"/>
                      <w:iCs w:val="0"/>
                      <w:color w:val="auto"/>
                      <w:kern w:val="0"/>
                      <w:sz w:val="15"/>
                      <w:szCs w:val="15"/>
                      <w:u w:val="none"/>
                      <w:lang w:val="en-US" w:eastAsia="zh-CN" w:bidi="ar"/>
                    </w:rPr>
                    <w:t>月至202</w:t>
                  </w:r>
                  <w:r>
                    <w:rPr>
                      <w:rFonts w:hint="eastAsia" w:ascii="Times New Roman" w:hAnsi="Times New Roman" w:eastAsia="仿宋_GB2312" w:cs="Times New Roman"/>
                      <w:i w:val="0"/>
                      <w:iCs w:val="0"/>
                      <w:color w:val="auto"/>
                      <w:kern w:val="0"/>
                      <w:sz w:val="15"/>
                      <w:szCs w:val="15"/>
                      <w:u w:val="none"/>
                      <w:lang w:val="en-US" w:eastAsia="zh-CN" w:bidi="ar"/>
                    </w:rPr>
                    <w:t>5</w:t>
                  </w:r>
                  <w:r>
                    <w:rPr>
                      <w:rFonts w:hint="default" w:ascii="Times New Roman" w:hAnsi="Times New Roman" w:eastAsia="仿宋_GB2312" w:cs="Times New Roman"/>
                      <w:i w:val="0"/>
                      <w:iCs w:val="0"/>
                      <w:color w:val="auto"/>
                      <w:kern w:val="0"/>
                      <w:sz w:val="15"/>
                      <w:szCs w:val="15"/>
                      <w:u w:val="none"/>
                      <w:lang w:val="en-US" w:eastAsia="zh-CN" w:bidi="ar"/>
                    </w:rPr>
                    <w:t>年</w:t>
                  </w:r>
                  <w:r>
                    <w:rPr>
                      <w:rFonts w:hint="eastAsia" w:ascii="Times New Roman" w:hAnsi="Times New Roman" w:eastAsia="仿宋_GB2312" w:cs="Times New Roman"/>
                      <w:i w:val="0"/>
                      <w:iCs w:val="0"/>
                      <w:color w:val="auto"/>
                      <w:kern w:val="0"/>
                      <w:sz w:val="15"/>
                      <w:szCs w:val="15"/>
                      <w:u w:val="none"/>
                      <w:lang w:val="en-US" w:eastAsia="zh-CN" w:bidi="ar"/>
                    </w:rPr>
                    <w:t>11</w:t>
                  </w:r>
                  <w:r>
                    <w:rPr>
                      <w:rFonts w:hint="default" w:ascii="Times New Roman" w:hAnsi="Times New Roman" w:eastAsia="仿宋_GB2312" w:cs="Times New Roman"/>
                      <w:i w:val="0"/>
                      <w:iCs w:val="0"/>
                      <w:color w:val="auto"/>
                      <w:kern w:val="0"/>
                      <w:sz w:val="15"/>
                      <w:szCs w:val="15"/>
                      <w:u w:val="none"/>
                      <w:lang w:val="en-US" w:eastAsia="zh-CN" w:bidi="ar"/>
                    </w:rPr>
                    <w:t>月</w:t>
                  </w:r>
                </w:p>
              </w:tc>
              <w:tc>
                <w:tcPr>
                  <w:tcW w:w="322"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default" w:ascii="Times New Roman" w:hAnsi="Times New Roman" w:eastAsia="仿宋_GB2312" w:cs="Times New Roman"/>
                      <w:i w:val="0"/>
                      <w:iCs w:val="0"/>
                      <w:color w:val="auto"/>
                      <w:kern w:val="0"/>
                      <w:sz w:val="15"/>
                      <w:szCs w:val="15"/>
                      <w:u w:val="none"/>
                      <w:lang w:val="en-US" w:eastAsia="zh-CN" w:bidi="ar"/>
                    </w:rPr>
                    <w:t>临时用地使用期</w:t>
                  </w:r>
                </w:p>
              </w:tc>
              <w:tc>
                <w:tcPr>
                  <w:tcW w:w="291"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p>
              </w:tc>
              <w:tc>
                <w:tcPr>
                  <w:tcW w:w="307"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default" w:ascii="Times New Roman" w:hAnsi="Times New Roman" w:eastAsia="仿宋_GB2312" w:cs="Times New Roman"/>
                      <w:i w:val="0"/>
                      <w:iCs w:val="0"/>
                      <w:color w:val="auto"/>
                      <w:kern w:val="0"/>
                      <w:sz w:val="15"/>
                      <w:szCs w:val="15"/>
                      <w:u w:val="none"/>
                      <w:lang w:val="en-US" w:eastAsia="zh-CN" w:bidi="ar"/>
                    </w:rPr>
                    <w:t>—</w:t>
                  </w:r>
                </w:p>
              </w:tc>
              <w:tc>
                <w:tcPr>
                  <w:tcW w:w="271"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p>
              </w:tc>
              <w:tc>
                <w:tcPr>
                  <w:tcW w:w="294"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p>
              </w:tc>
              <w:tc>
                <w:tcPr>
                  <w:tcW w:w="327"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p>
              </w:tc>
              <w:tc>
                <w:tcPr>
                  <w:tcW w:w="295"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p>
              </w:tc>
              <w:tc>
                <w:tcPr>
                  <w:tcW w:w="306"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default" w:ascii="Times New Roman" w:hAnsi="Times New Roman" w:eastAsia="仿宋_GB2312" w:cs="Times New Roman"/>
                      <w:i w:val="0"/>
                      <w:iCs w:val="0"/>
                      <w:color w:val="auto"/>
                      <w:kern w:val="0"/>
                      <w:sz w:val="15"/>
                      <w:szCs w:val="15"/>
                      <w:u w:val="none"/>
                      <w:lang w:val="en-US" w:eastAsia="zh-CN" w:bidi="ar"/>
                    </w:rPr>
                    <w:t>—</w:t>
                  </w:r>
                </w:p>
              </w:tc>
              <w:tc>
                <w:tcPr>
                  <w:tcW w:w="254"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eastAsia" w:ascii="Times New Roman" w:hAnsi="Times New Roman" w:eastAsia="仿宋_GB2312" w:cs="Times New Roman"/>
                      <w:i w:val="0"/>
                      <w:iCs w:val="0"/>
                      <w:color w:val="auto"/>
                      <w:kern w:val="0"/>
                      <w:sz w:val="15"/>
                      <w:szCs w:val="15"/>
                      <w:u w:val="none"/>
                      <w:lang w:val="en-US" w:eastAsia="zh-CN" w:bidi="ar"/>
                    </w:rPr>
                    <w:t>7.90</w:t>
                  </w:r>
                </w:p>
              </w:tc>
              <w:tc>
                <w:tcPr>
                  <w:tcW w:w="289"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default" w:ascii="Times New Roman" w:hAnsi="Times New Roman" w:eastAsia="仿宋_GB2312" w:cs="Times New Roman"/>
                      <w:i w:val="0"/>
                      <w:iCs w:val="0"/>
                      <w:color w:val="auto"/>
                      <w:kern w:val="0"/>
                      <w:sz w:val="15"/>
                      <w:szCs w:val="15"/>
                      <w:u w:val="none"/>
                      <w:lang w:val="en-US" w:eastAsia="zh-CN" w:bidi="ar"/>
                    </w:rPr>
                    <w:t>—</w:t>
                  </w:r>
                </w:p>
              </w:tc>
              <w:tc>
                <w:tcPr>
                  <w:tcW w:w="1559"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default" w:ascii="Times New Roman" w:hAnsi="Times New Roman" w:eastAsia="仿宋_GB2312" w:cs="Times New Roman"/>
                      <w:i w:val="0"/>
                      <w:iCs w:val="0"/>
                      <w:color w:val="auto"/>
                      <w:kern w:val="0"/>
                      <w:sz w:val="15"/>
                      <w:szCs w:val="15"/>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1" w:hRule="atLeast"/>
              </w:trPr>
              <w:tc>
                <w:tcPr>
                  <w:tcW w:w="480"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default" w:ascii="Times New Roman" w:hAnsi="Times New Roman" w:eastAsia="仿宋_GB2312" w:cs="Times New Roman"/>
                      <w:i w:val="0"/>
                      <w:iCs w:val="0"/>
                      <w:color w:val="auto"/>
                      <w:kern w:val="0"/>
                      <w:sz w:val="15"/>
                      <w:szCs w:val="15"/>
                      <w:u w:val="none"/>
                      <w:lang w:val="en-US" w:eastAsia="zh-CN" w:bidi="ar"/>
                    </w:rPr>
                    <w:t>202</w:t>
                  </w:r>
                  <w:r>
                    <w:rPr>
                      <w:rFonts w:hint="eastAsia" w:ascii="Times New Roman" w:hAnsi="Times New Roman" w:eastAsia="仿宋_GB2312" w:cs="Times New Roman"/>
                      <w:i w:val="0"/>
                      <w:iCs w:val="0"/>
                      <w:color w:val="auto"/>
                      <w:kern w:val="0"/>
                      <w:sz w:val="15"/>
                      <w:szCs w:val="15"/>
                      <w:u w:val="none"/>
                      <w:lang w:val="en-US" w:eastAsia="zh-CN" w:bidi="ar"/>
                    </w:rPr>
                    <w:t>5</w:t>
                  </w:r>
                  <w:r>
                    <w:rPr>
                      <w:rFonts w:hint="default" w:ascii="Times New Roman" w:hAnsi="Times New Roman" w:eastAsia="仿宋_GB2312" w:cs="Times New Roman"/>
                      <w:i w:val="0"/>
                      <w:iCs w:val="0"/>
                      <w:color w:val="auto"/>
                      <w:kern w:val="0"/>
                      <w:sz w:val="15"/>
                      <w:szCs w:val="15"/>
                      <w:u w:val="none"/>
                      <w:lang w:val="en-US" w:eastAsia="zh-CN" w:bidi="ar"/>
                    </w:rPr>
                    <w:t>年</w:t>
                  </w:r>
                  <w:r>
                    <w:rPr>
                      <w:rFonts w:hint="eastAsia" w:ascii="Times New Roman" w:hAnsi="Times New Roman" w:eastAsia="仿宋_GB2312" w:cs="Times New Roman"/>
                      <w:i w:val="0"/>
                      <w:iCs w:val="0"/>
                      <w:color w:val="auto"/>
                      <w:kern w:val="0"/>
                      <w:sz w:val="15"/>
                      <w:szCs w:val="15"/>
                      <w:u w:val="none"/>
                      <w:lang w:val="en-US" w:eastAsia="zh-CN" w:bidi="ar"/>
                    </w:rPr>
                    <w:t>12</w:t>
                  </w:r>
                  <w:r>
                    <w:rPr>
                      <w:rFonts w:hint="default" w:ascii="Times New Roman" w:hAnsi="Times New Roman" w:eastAsia="仿宋_GB2312" w:cs="Times New Roman"/>
                      <w:i w:val="0"/>
                      <w:iCs w:val="0"/>
                      <w:color w:val="auto"/>
                      <w:kern w:val="0"/>
                      <w:sz w:val="15"/>
                      <w:szCs w:val="15"/>
                      <w:u w:val="none"/>
                      <w:lang w:val="en-US" w:eastAsia="zh-CN" w:bidi="ar"/>
                    </w:rPr>
                    <w:t>月至202</w:t>
                  </w:r>
                  <w:r>
                    <w:rPr>
                      <w:rFonts w:hint="eastAsia" w:ascii="Times New Roman" w:hAnsi="Times New Roman" w:eastAsia="仿宋_GB2312" w:cs="Times New Roman"/>
                      <w:i w:val="0"/>
                      <w:iCs w:val="0"/>
                      <w:color w:val="auto"/>
                      <w:kern w:val="0"/>
                      <w:sz w:val="15"/>
                      <w:szCs w:val="15"/>
                      <w:u w:val="none"/>
                      <w:lang w:val="en-US" w:eastAsia="zh-CN" w:bidi="ar"/>
                    </w:rPr>
                    <w:t>6</w:t>
                  </w:r>
                  <w:r>
                    <w:rPr>
                      <w:rFonts w:hint="default" w:ascii="Times New Roman" w:hAnsi="Times New Roman" w:eastAsia="仿宋_GB2312" w:cs="Times New Roman"/>
                      <w:i w:val="0"/>
                      <w:iCs w:val="0"/>
                      <w:color w:val="auto"/>
                      <w:kern w:val="0"/>
                      <w:sz w:val="15"/>
                      <w:szCs w:val="15"/>
                      <w:u w:val="none"/>
                      <w:lang w:val="en-US" w:eastAsia="zh-CN" w:bidi="ar"/>
                    </w:rPr>
                    <w:t>年</w:t>
                  </w:r>
                  <w:r>
                    <w:rPr>
                      <w:rFonts w:hint="eastAsia" w:ascii="Times New Roman" w:hAnsi="Times New Roman" w:eastAsia="仿宋_GB2312" w:cs="Times New Roman"/>
                      <w:i w:val="0"/>
                      <w:iCs w:val="0"/>
                      <w:color w:val="auto"/>
                      <w:kern w:val="0"/>
                      <w:sz w:val="15"/>
                      <w:szCs w:val="15"/>
                      <w:u w:val="none"/>
                      <w:lang w:val="en-US" w:eastAsia="zh-CN" w:bidi="ar"/>
                    </w:rPr>
                    <w:t>11</w:t>
                  </w:r>
                  <w:r>
                    <w:rPr>
                      <w:rFonts w:hint="default" w:ascii="Times New Roman" w:hAnsi="Times New Roman" w:eastAsia="仿宋_GB2312" w:cs="Times New Roman"/>
                      <w:i w:val="0"/>
                      <w:iCs w:val="0"/>
                      <w:color w:val="auto"/>
                      <w:kern w:val="0"/>
                      <w:sz w:val="15"/>
                      <w:szCs w:val="15"/>
                      <w:u w:val="none"/>
                      <w:lang w:val="en-US" w:eastAsia="zh-CN" w:bidi="ar"/>
                    </w:rPr>
                    <w:t>月</w:t>
                  </w:r>
                </w:p>
              </w:tc>
              <w:tc>
                <w:tcPr>
                  <w:tcW w:w="322"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default" w:ascii="Times New Roman" w:hAnsi="Times New Roman" w:eastAsia="仿宋_GB2312" w:cs="Times New Roman"/>
                      <w:i w:val="0"/>
                      <w:iCs w:val="0"/>
                      <w:color w:val="auto"/>
                      <w:kern w:val="0"/>
                      <w:sz w:val="15"/>
                      <w:szCs w:val="15"/>
                      <w:u w:val="none"/>
                      <w:lang w:val="en-US" w:eastAsia="zh-CN" w:bidi="ar"/>
                    </w:rPr>
                    <w:t>各拟损毁土地区域复垦</w:t>
                  </w:r>
                </w:p>
              </w:tc>
              <w:tc>
                <w:tcPr>
                  <w:tcW w:w="291"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eastAsia" w:ascii="Times New Roman" w:hAnsi="Times New Roman" w:eastAsia="仿宋_GB2312" w:cs="Times New Roman"/>
                      <w:i w:val="0"/>
                      <w:iCs w:val="0"/>
                      <w:color w:val="auto"/>
                      <w:kern w:val="0"/>
                      <w:sz w:val="15"/>
                      <w:szCs w:val="15"/>
                      <w:u w:val="none"/>
                      <w:lang w:val="en-US" w:eastAsia="zh-CN" w:bidi="ar"/>
                    </w:rPr>
                    <w:t>11.0636</w:t>
                  </w:r>
                </w:p>
              </w:tc>
              <w:tc>
                <w:tcPr>
                  <w:tcW w:w="307"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eastAsia" w:ascii="Times New Roman" w:hAnsi="Times New Roman" w:eastAsia="仿宋_GB2312" w:cs="Times New Roman"/>
                      <w:i w:val="0"/>
                      <w:iCs w:val="0"/>
                      <w:color w:val="auto"/>
                      <w:kern w:val="0"/>
                      <w:sz w:val="15"/>
                      <w:szCs w:val="15"/>
                      <w:u w:val="none"/>
                      <w:lang w:val="en-US" w:eastAsia="zh-CN" w:bidi="ar"/>
                    </w:rPr>
                    <w:t>1.8582</w:t>
                  </w:r>
                </w:p>
              </w:tc>
              <w:tc>
                <w:tcPr>
                  <w:tcW w:w="271"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eastAsia" w:ascii="Times New Roman" w:hAnsi="Times New Roman" w:eastAsia="仿宋_GB2312" w:cs="Times New Roman"/>
                      <w:i w:val="0"/>
                      <w:iCs w:val="0"/>
                      <w:color w:val="auto"/>
                      <w:kern w:val="0"/>
                      <w:sz w:val="15"/>
                      <w:szCs w:val="15"/>
                      <w:u w:val="none"/>
                      <w:lang w:val="en-US" w:eastAsia="zh-CN" w:bidi="ar"/>
                    </w:rPr>
                    <w:t>1.3062</w:t>
                  </w:r>
                </w:p>
              </w:tc>
              <w:tc>
                <w:tcPr>
                  <w:tcW w:w="294"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eastAsia" w:ascii="Times New Roman" w:hAnsi="Times New Roman" w:eastAsia="仿宋_GB2312" w:cs="Times New Roman"/>
                      <w:i w:val="0"/>
                      <w:iCs w:val="0"/>
                      <w:color w:val="auto"/>
                      <w:kern w:val="0"/>
                      <w:sz w:val="15"/>
                      <w:szCs w:val="15"/>
                      <w:u w:val="none"/>
                      <w:lang w:val="en-US" w:eastAsia="zh-CN" w:bidi="ar"/>
                    </w:rPr>
                    <w:t>0.5640</w:t>
                  </w:r>
                </w:p>
              </w:tc>
              <w:tc>
                <w:tcPr>
                  <w:tcW w:w="327"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eastAsia" w:ascii="Times New Roman" w:hAnsi="Times New Roman" w:eastAsia="仿宋_GB2312" w:cs="Times New Roman"/>
                      <w:i w:val="0"/>
                      <w:iCs w:val="0"/>
                      <w:color w:val="auto"/>
                      <w:kern w:val="0"/>
                      <w:sz w:val="15"/>
                      <w:szCs w:val="15"/>
                      <w:u w:val="none"/>
                      <w:lang w:val="en-US" w:eastAsia="zh-CN" w:bidi="ar"/>
                    </w:rPr>
                    <w:t>0.3517</w:t>
                  </w:r>
                </w:p>
              </w:tc>
              <w:tc>
                <w:tcPr>
                  <w:tcW w:w="295"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eastAsia" w:ascii="Times New Roman" w:hAnsi="Times New Roman" w:eastAsia="仿宋_GB2312" w:cs="Times New Roman"/>
                      <w:i w:val="0"/>
                      <w:iCs w:val="0"/>
                      <w:color w:val="auto"/>
                      <w:kern w:val="0"/>
                      <w:sz w:val="15"/>
                      <w:szCs w:val="15"/>
                      <w:u w:val="none"/>
                      <w:lang w:val="en-US" w:eastAsia="zh-CN" w:bidi="ar"/>
                    </w:rPr>
                    <w:t>0.4248</w:t>
                  </w:r>
                </w:p>
              </w:tc>
              <w:tc>
                <w:tcPr>
                  <w:tcW w:w="306"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eastAsia" w:ascii="Times New Roman" w:hAnsi="Times New Roman" w:eastAsia="仿宋_GB2312" w:cs="Times New Roman"/>
                      <w:i w:val="0"/>
                      <w:iCs w:val="0"/>
                      <w:color w:val="auto"/>
                      <w:kern w:val="0"/>
                      <w:sz w:val="15"/>
                      <w:szCs w:val="15"/>
                      <w:u w:val="none"/>
                      <w:lang w:val="en-US" w:eastAsia="zh-CN" w:bidi="ar"/>
                    </w:rPr>
                    <w:t>15.5685</w:t>
                  </w:r>
                </w:p>
              </w:tc>
              <w:tc>
                <w:tcPr>
                  <w:tcW w:w="254"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eastAsia" w:ascii="Times New Roman" w:hAnsi="Times New Roman" w:eastAsia="仿宋_GB2312" w:cs="Times New Roman"/>
                      <w:i w:val="0"/>
                      <w:iCs w:val="0"/>
                      <w:color w:val="auto"/>
                      <w:kern w:val="0"/>
                      <w:sz w:val="15"/>
                      <w:szCs w:val="15"/>
                      <w:u w:val="none"/>
                      <w:lang w:val="en-US" w:eastAsia="zh-CN" w:bidi="ar"/>
                    </w:rPr>
                    <w:t>334.98</w:t>
                  </w:r>
                </w:p>
              </w:tc>
              <w:tc>
                <w:tcPr>
                  <w:tcW w:w="289"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default" w:ascii="Times New Roman" w:hAnsi="Times New Roman" w:eastAsia="仿宋_GB2312" w:cs="Times New Roman"/>
                      <w:i w:val="0"/>
                      <w:iCs w:val="0"/>
                      <w:color w:val="auto"/>
                      <w:kern w:val="0"/>
                      <w:sz w:val="15"/>
                      <w:szCs w:val="15"/>
                      <w:u w:val="none"/>
                      <w:lang w:val="en-US" w:eastAsia="zh-CN" w:bidi="ar"/>
                    </w:rPr>
                    <w:t>清理工程、土壤重构工程、配套工程</w:t>
                  </w:r>
                </w:p>
              </w:tc>
              <w:tc>
                <w:tcPr>
                  <w:tcW w:w="1559"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eastAsia" w:ascii="Times New Roman" w:hAnsi="Times New Roman" w:eastAsia="仿宋_GB2312" w:cs="Times New Roman"/>
                      <w:i w:val="0"/>
                      <w:iCs w:val="0"/>
                      <w:color w:val="auto"/>
                      <w:kern w:val="0"/>
                      <w:sz w:val="15"/>
                      <w:szCs w:val="15"/>
                      <w:u w:val="none"/>
                      <w:lang w:val="en-US" w:eastAsia="zh-CN" w:bidi="ar"/>
                    </w:rPr>
                    <w:t>表土剥离80719.6m3，覆土78951.4m3；土地平整工程：场地平整28456m3，垒埂722.2m3；生物化学工程：耕地施用商品有机肥22.1272</w:t>
                  </w:r>
                  <w:r>
                    <w:rPr>
                      <w:rFonts w:hint="default" w:ascii="Times New Roman" w:hAnsi="Times New Roman" w:eastAsia="仿宋_GB2312" w:cs="Times New Roman"/>
                      <w:i w:val="0"/>
                      <w:iCs w:val="0"/>
                      <w:color w:val="auto"/>
                      <w:kern w:val="0"/>
                      <w:sz w:val="15"/>
                      <w:szCs w:val="15"/>
                      <w:u w:val="none"/>
                      <w:lang w:val="en-US" w:eastAsia="zh-CN" w:bidi="ar"/>
                    </w:rPr>
                    <w:t>hm2</w:t>
                  </w:r>
                  <w:r>
                    <w:rPr>
                      <w:rFonts w:hint="eastAsia" w:ascii="Times New Roman" w:hAnsi="Times New Roman" w:eastAsia="仿宋_GB2312" w:cs="Times New Roman"/>
                      <w:i w:val="0"/>
                      <w:iCs w:val="0"/>
                      <w:color w:val="auto"/>
                      <w:kern w:val="0"/>
                      <w:sz w:val="15"/>
                      <w:szCs w:val="15"/>
                      <w:u w:val="none"/>
                      <w:lang w:val="en-US" w:eastAsia="zh-CN" w:bidi="ar"/>
                    </w:rPr>
                    <w:t>，耕地种植光叶紫花苕22.1272</w:t>
                  </w:r>
                  <w:r>
                    <w:rPr>
                      <w:rFonts w:hint="default" w:ascii="Times New Roman" w:hAnsi="Times New Roman" w:eastAsia="仿宋_GB2312" w:cs="Times New Roman"/>
                      <w:i w:val="0"/>
                      <w:iCs w:val="0"/>
                      <w:color w:val="auto"/>
                      <w:kern w:val="0"/>
                      <w:sz w:val="15"/>
                      <w:szCs w:val="15"/>
                      <w:u w:val="none"/>
                      <w:lang w:val="en-US" w:eastAsia="zh-CN" w:bidi="ar"/>
                    </w:rPr>
                    <w:t>hm2</w:t>
                  </w:r>
                  <w:r>
                    <w:rPr>
                      <w:rFonts w:hint="eastAsia" w:ascii="Times New Roman" w:hAnsi="Times New Roman" w:eastAsia="仿宋_GB2312" w:cs="Times New Roman"/>
                      <w:i w:val="0"/>
                      <w:iCs w:val="0"/>
                      <w:color w:val="auto"/>
                      <w:kern w:val="0"/>
                      <w:sz w:val="15"/>
                      <w:szCs w:val="15"/>
                      <w:u w:val="none"/>
                      <w:lang w:val="en-US" w:eastAsia="zh-CN" w:bidi="ar"/>
                    </w:rPr>
                    <w:t>，林地施用商品有机肥1.3062</w:t>
                  </w:r>
                  <w:r>
                    <w:rPr>
                      <w:rFonts w:hint="default" w:ascii="Times New Roman" w:hAnsi="Times New Roman" w:eastAsia="仿宋_GB2312" w:cs="Times New Roman"/>
                      <w:i w:val="0"/>
                      <w:iCs w:val="0"/>
                      <w:color w:val="auto"/>
                      <w:kern w:val="0"/>
                      <w:sz w:val="15"/>
                      <w:szCs w:val="15"/>
                      <w:u w:val="none"/>
                      <w:lang w:val="en-US" w:eastAsia="zh-CN" w:bidi="ar"/>
                    </w:rPr>
                    <w:t>hm2</w:t>
                  </w:r>
                  <w:r>
                    <w:rPr>
                      <w:rFonts w:hint="eastAsia" w:ascii="Times New Roman" w:hAnsi="Times New Roman" w:eastAsia="仿宋_GB2312" w:cs="Times New Roman"/>
                      <w:i w:val="0"/>
                      <w:iCs w:val="0"/>
                      <w:color w:val="auto"/>
                      <w:kern w:val="0"/>
                      <w:sz w:val="15"/>
                      <w:szCs w:val="15"/>
                      <w:u w:val="none"/>
                      <w:lang w:val="en-US" w:eastAsia="zh-CN" w:bidi="ar"/>
                    </w:rPr>
                    <w:t>，植被重建工程：种植乔木（相思树、辣木</w:t>
                  </w:r>
                  <w:r>
                    <w:rPr>
                      <w:rFonts w:hint="default" w:ascii="Times New Roman" w:hAnsi="Times New Roman" w:eastAsia="仿宋_GB2312" w:cs="Times New Roman"/>
                      <w:i w:val="0"/>
                      <w:iCs w:val="0"/>
                      <w:color w:val="auto"/>
                      <w:kern w:val="0"/>
                      <w:sz w:val="15"/>
                      <w:szCs w:val="15"/>
                      <w:u w:val="none"/>
                      <w:lang w:val="en-US" w:eastAsia="zh-CN" w:bidi="ar"/>
                    </w:rPr>
                    <w:t>、</w:t>
                  </w:r>
                  <w:r>
                    <w:rPr>
                      <w:rFonts w:hint="eastAsia" w:ascii="Times New Roman" w:hAnsi="Times New Roman" w:eastAsia="仿宋_GB2312" w:cs="Times New Roman"/>
                      <w:i w:val="0"/>
                      <w:iCs w:val="0"/>
                      <w:color w:val="auto"/>
                      <w:kern w:val="0"/>
                      <w:sz w:val="15"/>
                      <w:szCs w:val="15"/>
                      <w:u w:val="none"/>
                      <w:lang w:val="en-US" w:eastAsia="zh-CN" w:bidi="ar"/>
                    </w:rPr>
                    <w:t>旱冬瓜，清香木）3919株，种植灌木（火棘）3919株，种植梨树1115株，播撒草籽1.3062公顷</w:t>
                  </w:r>
                  <w:r>
                    <w:rPr>
                      <w:rFonts w:hint="default" w:ascii="Times New Roman" w:hAnsi="Times New Roman" w:eastAsia="仿宋_GB2312" w:cs="Times New Roman"/>
                      <w:i w:val="0"/>
                      <w:iCs w:val="0"/>
                      <w:color w:val="auto"/>
                      <w:kern w:val="0"/>
                      <w:sz w:val="15"/>
                      <w:szCs w:val="15"/>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80"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default" w:ascii="Times New Roman" w:hAnsi="Times New Roman" w:eastAsia="仿宋_GB2312" w:cs="Times New Roman"/>
                      <w:i w:val="0"/>
                      <w:iCs w:val="0"/>
                      <w:color w:val="auto"/>
                      <w:kern w:val="0"/>
                      <w:sz w:val="15"/>
                      <w:szCs w:val="15"/>
                      <w:u w:val="none"/>
                      <w:lang w:val="en-US" w:eastAsia="zh-CN" w:bidi="ar"/>
                    </w:rPr>
                    <w:t>202</w:t>
                  </w:r>
                  <w:r>
                    <w:rPr>
                      <w:rFonts w:hint="eastAsia" w:ascii="Times New Roman" w:hAnsi="Times New Roman" w:eastAsia="仿宋_GB2312" w:cs="Times New Roman"/>
                      <w:i w:val="0"/>
                      <w:iCs w:val="0"/>
                      <w:color w:val="auto"/>
                      <w:kern w:val="0"/>
                      <w:sz w:val="15"/>
                      <w:szCs w:val="15"/>
                      <w:u w:val="none"/>
                      <w:lang w:val="en-US" w:eastAsia="zh-CN" w:bidi="ar"/>
                    </w:rPr>
                    <w:t>6</w:t>
                  </w:r>
                  <w:r>
                    <w:rPr>
                      <w:rFonts w:hint="default" w:ascii="Times New Roman" w:hAnsi="Times New Roman" w:eastAsia="仿宋_GB2312" w:cs="Times New Roman"/>
                      <w:i w:val="0"/>
                      <w:iCs w:val="0"/>
                      <w:color w:val="auto"/>
                      <w:kern w:val="0"/>
                      <w:sz w:val="15"/>
                      <w:szCs w:val="15"/>
                      <w:u w:val="none"/>
                      <w:lang w:val="en-US" w:eastAsia="zh-CN" w:bidi="ar"/>
                    </w:rPr>
                    <w:t>年</w:t>
                  </w:r>
                  <w:r>
                    <w:rPr>
                      <w:rFonts w:hint="eastAsia" w:ascii="Times New Roman" w:hAnsi="Times New Roman" w:eastAsia="仿宋_GB2312" w:cs="Times New Roman"/>
                      <w:i w:val="0"/>
                      <w:iCs w:val="0"/>
                      <w:color w:val="auto"/>
                      <w:kern w:val="0"/>
                      <w:sz w:val="15"/>
                      <w:szCs w:val="15"/>
                      <w:u w:val="none"/>
                      <w:lang w:val="en-US" w:eastAsia="zh-CN" w:bidi="ar"/>
                    </w:rPr>
                    <w:t>12</w:t>
                  </w:r>
                  <w:r>
                    <w:rPr>
                      <w:rFonts w:hint="default" w:ascii="Times New Roman" w:hAnsi="Times New Roman" w:eastAsia="仿宋_GB2312" w:cs="Times New Roman"/>
                      <w:i w:val="0"/>
                      <w:iCs w:val="0"/>
                      <w:color w:val="auto"/>
                      <w:kern w:val="0"/>
                      <w:sz w:val="15"/>
                      <w:szCs w:val="15"/>
                      <w:u w:val="none"/>
                      <w:lang w:val="en-US" w:eastAsia="zh-CN" w:bidi="ar"/>
                    </w:rPr>
                    <w:t>月至20</w:t>
                  </w:r>
                  <w:r>
                    <w:rPr>
                      <w:rFonts w:hint="eastAsia" w:ascii="Times New Roman" w:hAnsi="Times New Roman" w:eastAsia="仿宋_GB2312" w:cs="Times New Roman"/>
                      <w:i w:val="0"/>
                      <w:iCs w:val="0"/>
                      <w:color w:val="auto"/>
                      <w:kern w:val="0"/>
                      <w:sz w:val="15"/>
                      <w:szCs w:val="15"/>
                      <w:u w:val="none"/>
                      <w:lang w:val="en-US" w:eastAsia="zh-CN" w:bidi="ar"/>
                    </w:rPr>
                    <w:t>29</w:t>
                  </w:r>
                  <w:r>
                    <w:rPr>
                      <w:rFonts w:hint="default" w:ascii="Times New Roman" w:hAnsi="Times New Roman" w:eastAsia="仿宋_GB2312" w:cs="Times New Roman"/>
                      <w:i w:val="0"/>
                      <w:iCs w:val="0"/>
                      <w:color w:val="auto"/>
                      <w:kern w:val="0"/>
                      <w:sz w:val="15"/>
                      <w:szCs w:val="15"/>
                      <w:u w:val="none"/>
                      <w:lang w:val="en-US" w:eastAsia="zh-CN" w:bidi="ar"/>
                    </w:rPr>
                    <w:t>年</w:t>
                  </w:r>
                  <w:r>
                    <w:rPr>
                      <w:rFonts w:hint="eastAsia" w:ascii="Times New Roman" w:hAnsi="Times New Roman" w:eastAsia="仿宋_GB2312" w:cs="Times New Roman"/>
                      <w:i w:val="0"/>
                      <w:iCs w:val="0"/>
                      <w:color w:val="auto"/>
                      <w:kern w:val="0"/>
                      <w:sz w:val="15"/>
                      <w:szCs w:val="15"/>
                      <w:u w:val="none"/>
                      <w:lang w:val="en-US" w:eastAsia="zh-CN" w:bidi="ar"/>
                    </w:rPr>
                    <w:t>11</w:t>
                  </w:r>
                  <w:r>
                    <w:rPr>
                      <w:rFonts w:hint="default" w:ascii="Times New Roman" w:hAnsi="Times New Roman" w:eastAsia="仿宋_GB2312" w:cs="Times New Roman"/>
                      <w:i w:val="0"/>
                      <w:iCs w:val="0"/>
                      <w:color w:val="auto"/>
                      <w:kern w:val="0"/>
                      <w:sz w:val="15"/>
                      <w:szCs w:val="15"/>
                      <w:u w:val="none"/>
                      <w:lang w:val="en-US" w:eastAsia="zh-CN" w:bidi="ar"/>
                    </w:rPr>
                    <w:t>月</w:t>
                  </w:r>
                </w:p>
              </w:tc>
              <w:tc>
                <w:tcPr>
                  <w:tcW w:w="322"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default" w:ascii="Times New Roman" w:hAnsi="Times New Roman" w:eastAsia="仿宋_GB2312" w:cs="Times New Roman"/>
                      <w:i w:val="0"/>
                      <w:iCs w:val="0"/>
                      <w:color w:val="auto"/>
                      <w:kern w:val="0"/>
                      <w:sz w:val="15"/>
                      <w:szCs w:val="15"/>
                      <w:u w:val="none"/>
                      <w:lang w:val="en-US" w:eastAsia="zh-CN" w:bidi="ar"/>
                    </w:rPr>
                    <w:t>复垦区管护</w:t>
                  </w:r>
                </w:p>
              </w:tc>
              <w:tc>
                <w:tcPr>
                  <w:tcW w:w="291"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p>
              </w:tc>
              <w:tc>
                <w:tcPr>
                  <w:tcW w:w="307"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default" w:ascii="Times New Roman" w:hAnsi="Times New Roman" w:eastAsia="仿宋_GB2312" w:cs="Times New Roman"/>
                      <w:i w:val="0"/>
                      <w:iCs w:val="0"/>
                      <w:color w:val="auto"/>
                      <w:kern w:val="0"/>
                      <w:sz w:val="15"/>
                      <w:szCs w:val="15"/>
                      <w:u w:val="none"/>
                      <w:lang w:val="en-US" w:eastAsia="zh-CN" w:bidi="ar"/>
                    </w:rPr>
                    <w:t>—</w:t>
                  </w:r>
                </w:p>
              </w:tc>
              <w:tc>
                <w:tcPr>
                  <w:tcW w:w="271"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default" w:ascii="Times New Roman" w:hAnsi="Times New Roman" w:eastAsia="仿宋_GB2312" w:cs="Times New Roman"/>
                      <w:i w:val="0"/>
                      <w:iCs w:val="0"/>
                      <w:color w:val="auto"/>
                      <w:kern w:val="0"/>
                      <w:sz w:val="15"/>
                      <w:szCs w:val="15"/>
                      <w:u w:val="none"/>
                      <w:lang w:val="en-US" w:eastAsia="zh-CN" w:bidi="ar"/>
                    </w:rPr>
                    <w:t>—</w:t>
                  </w:r>
                </w:p>
              </w:tc>
              <w:tc>
                <w:tcPr>
                  <w:tcW w:w="294"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p>
              </w:tc>
              <w:tc>
                <w:tcPr>
                  <w:tcW w:w="327"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p>
              </w:tc>
              <w:tc>
                <w:tcPr>
                  <w:tcW w:w="295"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p>
              </w:tc>
              <w:tc>
                <w:tcPr>
                  <w:tcW w:w="306"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default" w:ascii="Times New Roman" w:hAnsi="Times New Roman" w:eastAsia="仿宋_GB2312" w:cs="Times New Roman"/>
                      <w:i w:val="0"/>
                      <w:iCs w:val="0"/>
                      <w:color w:val="auto"/>
                      <w:kern w:val="0"/>
                      <w:sz w:val="15"/>
                      <w:szCs w:val="15"/>
                      <w:u w:val="none"/>
                      <w:lang w:val="en-US" w:eastAsia="zh-CN" w:bidi="ar"/>
                    </w:rPr>
                    <w:t>—</w:t>
                  </w:r>
                </w:p>
              </w:tc>
              <w:tc>
                <w:tcPr>
                  <w:tcW w:w="254"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eastAsia" w:ascii="Times New Roman" w:hAnsi="Times New Roman" w:eastAsia="仿宋_GB2312" w:cs="Times New Roman"/>
                      <w:i w:val="0"/>
                      <w:iCs w:val="0"/>
                      <w:color w:val="auto"/>
                      <w:kern w:val="0"/>
                      <w:sz w:val="15"/>
                      <w:szCs w:val="15"/>
                      <w:u w:val="none"/>
                      <w:lang w:val="en-US" w:eastAsia="zh-CN" w:bidi="ar"/>
                    </w:rPr>
                    <w:t>137.34</w:t>
                  </w:r>
                </w:p>
              </w:tc>
              <w:tc>
                <w:tcPr>
                  <w:tcW w:w="289"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default" w:ascii="Times New Roman" w:hAnsi="Times New Roman" w:eastAsia="仿宋_GB2312" w:cs="Times New Roman"/>
                      <w:i w:val="0"/>
                      <w:iCs w:val="0"/>
                      <w:color w:val="auto"/>
                      <w:kern w:val="0"/>
                      <w:sz w:val="15"/>
                      <w:szCs w:val="15"/>
                      <w:u w:val="none"/>
                      <w:lang w:val="en-US" w:eastAsia="zh-CN" w:bidi="ar"/>
                    </w:rPr>
                    <w:t>监测、管护</w:t>
                  </w:r>
                </w:p>
              </w:tc>
              <w:tc>
                <w:tcPr>
                  <w:tcW w:w="1559"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default" w:ascii="Times New Roman" w:hAnsi="Times New Roman" w:eastAsia="仿宋_GB2312" w:cs="Times New Roman"/>
                      <w:i w:val="0"/>
                      <w:iCs w:val="0"/>
                      <w:color w:val="auto"/>
                      <w:kern w:val="0"/>
                      <w:sz w:val="15"/>
                      <w:szCs w:val="15"/>
                      <w:u w:val="none"/>
                      <w:lang w:val="en-US" w:eastAsia="zh-CN" w:bidi="ar"/>
                    </w:rPr>
                    <w:t>监测、管护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02" w:type="pct"/>
                  <w:gridSpan w:val="2"/>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default" w:ascii="Times New Roman" w:hAnsi="Times New Roman" w:eastAsia="仿宋_GB2312" w:cs="Times New Roman"/>
                      <w:i w:val="0"/>
                      <w:iCs w:val="0"/>
                      <w:color w:val="auto"/>
                      <w:kern w:val="0"/>
                      <w:sz w:val="15"/>
                      <w:szCs w:val="15"/>
                      <w:u w:val="none"/>
                      <w:lang w:val="en-US" w:eastAsia="zh-CN" w:bidi="ar"/>
                    </w:rPr>
                    <w:t>合计</w:t>
                  </w:r>
                </w:p>
              </w:tc>
              <w:tc>
                <w:tcPr>
                  <w:tcW w:w="291"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eastAsia" w:ascii="Times New Roman" w:hAnsi="Times New Roman" w:eastAsia="仿宋_GB2312" w:cs="Times New Roman"/>
                      <w:i w:val="0"/>
                      <w:iCs w:val="0"/>
                      <w:color w:val="auto"/>
                      <w:kern w:val="0"/>
                      <w:sz w:val="15"/>
                      <w:szCs w:val="15"/>
                      <w:u w:val="none"/>
                      <w:lang w:val="en-US" w:eastAsia="zh-CN" w:bidi="ar"/>
                    </w:rPr>
                    <w:t>11.0636</w:t>
                  </w:r>
                </w:p>
              </w:tc>
              <w:tc>
                <w:tcPr>
                  <w:tcW w:w="307"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eastAsia" w:ascii="Times New Roman" w:hAnsi="Times New Roman" w:eastAsia="仿宋_GB2312" w:cs="Times New Roman"/>
                      <w:i w:val="0"/>
                      <w:iCs w:val="0"/>
                      <w:color w:val="auto"/>
                      <w:kern w:val="0"/>
                      <w:sz w:val="15"/>
                      <w:szCs w:val="15"/>
                      <w:u w:val="none"/>
                      <w:lang w:val="en-US" w:eastAsia="zh-CN" w:bidi="ar"/>
                    </w:rPr>
                    <w:t>1.8582</w:t>
                  </w:r>
                </w:p>
              </w:tc>
              <w:tc>
                <w:tcPr>
                  <w:tcW w:w="271"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eastAsia" w:ascii="Times New Roman" w:hAnsi="Times New Roman" w:eastAsia="仿宋_GB2312" w:cs="Times New Roman"/>
                      <w:i w:val="0"/>
                      <w:iCs w:val="0"/>
                      <w:color w:val="auto"/>
                      <w:kern w:val="0"/>
                      <w:sz w:val="15"/>
                      <w:szCs w:val="15"/>
                      <w:u w:val="none"/>
                      <w:lang w:val="en-US" w:eastAsia="zh-CN" w:bidi="ar"/>
                    </w:rPr>
                    <w:t>1.3062</w:t>
                  </w:r>
                </w:p>
              </w:tc>
              <w:tc>
                <w:tcPr>
                  <w:tcW w:w="294"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eastAsia" w:ascii="Times New Roman" w:hAnsi="Times New Roman" w:eastAsia="仿宋_GB2312" w:cs="Times New Roman"/>
                      <w:i w:val="0"/>
                      <w:iCs w:val="0"/>
                      <w:color w:val="auto"/>
                      <w:kern w:val="0"/>
                      <w:sz w:val="15"/>
                      <w:szCs w:val="15"/>
                      <w:u w:val="none"/>
                      <w:lang w:val="en-US" w:eastAsia="zh-CN" w:bidi="ar"/>
                    </w:rPr>
                    <w:t>0.5640</w:t>
                  </w:r>
                </w:p>
              </w:tc>
              <w:tc>
                <w:tcPr>
                  <w:tcW w:w="327"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eastAsia" w:ascii="Times New Roman" w:hAnsi="Times New Roman" w:eastAsia="仿宋_GB2312" w:cs="Times New Roman"/>
                      <w:i w:val="0"/>
                      <w:iCs w:val="0"/>
                      <w:color w:val="auto"/>
                      <w:kern w:val="0"/>
                      <w:sz w:val="15"/>
                      <w:szCs w:val="15"/>
                      <w:u w:val="none"/>
                      <w:lang w:val="en-US" w:eastAsia="zh-CN" w:bidi="ar"/>
                    </w:rPr>
                    <w:t>0.3517</w:t>
                  </w:r>
                </w:p>
              </w:tc>
              <w:tc>
                <w:tcPr>
                  <w:tcW w:w="295"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eastAsia" w:ascii="Times New Roman" w:hAnsi="Times New Roman" w:eastAsia="仿宋_GB2312" w:cs="Times New Roman"/>
                      <w:i w:val="0"/>
                      <w:iCs w:val="0"/>
                      <w:color w:val="auto"/>
                      <w:kern w:val="0"/>
                      <w:sz w:val="15"/>
                      <w:szCs w:val="15"/>
                      <w:u w:val="none"/>
                      <w:lang w:val="en-US" w:eastAsia="zh-CN" w:bidi="ar"/>
                    </w:rPr>
                    <w:t>0.4248</w:t>
                  </w:r>
                </w:p>
              </w:tc>
              <w:tc>
                <w:tcPr>
                  <w:tcW w:w="306"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eastAsia" w:ascii="Times New Roman" w:hAnsi="Times New Roman" w:eastAsia="仿宋_GB2312" w:cs="Times New Roman"/>
                      <w:i w:val="0"/>
                      <w:iCs w:val="0"/>
                      <w:color w:val="auto"/>
                      <w:kern w:val="0"/>
                      <w:sz w:val="15"/>
                      <w:szCs w:val="15"/>
                      <w:u w:val="none"/>
                      <w:lang w:val="en-US" w:eastAsia="zh-CN" w:bidi="ar"/>
                    </w:rPr>
                    <w:t>15.5685</w:t>
                  </w:r>
                </w:p>
              </w:tc>
              <w:tc>
                <w:tcPr>
                  <w:tcW w:w="254" w:type="pct"/>
                  <w:noWrap w:val="0"/>
                  <w:vAlign w:val="bottom"/>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eastAsia" w:ascii="Times New Roman" w:hAnsi="Times New Roman" w:eastAsia="仿宋_GB2312" w:cs="Times New Roman"/>
                      <w:i w:val="0"/>
                      <w:iCs w:val="0"/>
                      <w:color w:val="auto"/>
                      <w:kern w:val="0"/>
                      <w:sz w:val="15"/>
                      <w:szCs w:val="15"/>
                      <w:u w:val="none"/>
                      <w:lang w:val="en-US" w:eastAsia="zh-CN" w:bidi="ar"/>
                    </w:rPr>
                    <w:t>480.22</w:t>
                  </w:r>
                </w:p>
              </w:tc>
              <w:tc>
                <w:tcPr>
                  <w:tcW w:w="289"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default" w:ascii="Times New Roman" w:hAnsi="Times New Roman" w:eastAsia="仿宋_GB2312" w:cs="Times New Roman"/>
                      <w:i w:val="0"/>
                      <w:iCs w:val="0"/>
                      <w:color w:val="auto"/>
                      <w:kern w:val="0"/>
                      <w:sz w:val="15"/>
                      <w:szCs w:val="15"/>
                      <w:u w:val="none"/>
                      <w:lang w:val="en-US" w:eastAsia="zh-CN" w:bidi="ar"/>
                    </w:rPr>
                    <w:t>—</w:t>
                  </w:r>
                </w:p>
              </w:tc>
              <w:tc>
                <w:tcPr>
                  <w:tcW w:w="1559" w:type="pc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15"/>
                      <w:szCs w:val="15"/>
                      <w:u w:val="none"/>
                      <w:lang w:val="en-US" w:eastAsia="zh-CN" w:bidi="ar"/>
                    </w:rPr>
                  </w:pPr>
                  <w:r>
                    <w:rPr>
                      <w:rFonts w:hint="default" w:ascii="Times New Roman" w:hAnsi="Times New Roman" w:eastAsia="仿宋_GB2312" w:cs="Times New Roman"/>
                      <w:i w:val="0"/>
                      <w:iCs w:val="0"/>
                      <w:color w:val="auto"/>
                      <w:kern w:val="0"/>
                      <w:sz w:val="15"/>
                      <w:szCs w:val="15"/>
                      <w:u w:val="none"/>
                      <w:lang w:val="en-US" w:eastAsia="zh-CN" w:bidi="ar"/>
                    </w:rPr>
                    <w:t>—</w:t>
                  </w:r>
                </w:p>
              </w:tc>
            </w:tr>
          </w:tbl>
          <w:p>
            <w:pPr>
              <w:spacing w:line="360" w:lineRule="auto"/>
              <w:ind w:firstLine="420" w:firstLineChars="200"/>
              <w:jc w:val="both"/>
              <w:rPr>
                <w:rFonts w:hint="eastAsia" w:ascii="Times New Roman" w:hAnsi="Times New Roman" w:eastAsia="仿宋_GB2312" w:cs="Times New Roman"/>
                <w:color w:val="auto"/>
                <w:sz w:val="21"/>
              </w:rPr>
            </w:pPr>
            <w:r>
              <w:rPr>
                <w:rFonts w:hint="eastAsia" w:ascii="Times New Roman" w:hAnsi="Times New Roman" w:eastAsia="仿宋_GB2312" w:cs="Times New Roman"/>
                <w:color w:val="auto"/>
                <w:sz w:val="21"/>
              </w:rPr>
              <w:t>（2）投资安排：</w:t>
            </w:r>
          </w:p>
          <w:p>
            <w:pPr>
              <w:spacing w:line="360" w:lineRule="auto"/>
              <w:ind w:firstLine="420" w:firstLineChars="200"/>
              <w:jc w:val="both"/>
              <w:rPr>
                <w:rFonts w:hint="eastAsia" w:ascii="Times New Roman" w:hAnsi="Times New Roman" w:eastAsia="仿宋_GB2312" w:cs="Times New Roman"/>
                <w:color w:val="auto"/>
                <w:sz w:val="21"/>
                <w:lang w:eastAsia="zh-CN"/>
              </w:rPr>
            </w:pPr>
            <w:r>
              <w:rPr>
                <w:rFonts w:hint="eastAsia" w:ascii="Times New Roman" w:hAnsi="Times New Roman" w:eastAsia="仿宋_GB2312" w:cs="Times New Roman"/>
                <w:color w:val="auto"/>
                <w:sz w:val="21"/>
                <w:lang w:eastAsia="zh-CN"/>
              </w:rPr>
              <w:t>根据</w:t>
            </w:r>
            <w:r>
              <w:rPr>
                <w:rFonts w:hint="eastAsia" w:ascii="Times New Roman" w:hAnsi="Times New Roman" w:eastAsia="仿宋_GB2312" w:cs="Times New Roman"/>
                <w:color w:val="auto"/>
                <w:sz w:val="21"/>
                <w:szCs w:val="21"/>
                <w:lang w:eastAsia="zh-CN"/>
              </w:rPr>
              <w:t>复垦投资费用估算，</w:t>
            </w:r>
            <w:r>
              <w:rPr>
                <w:rFonts w:hint="default" w:ascii="Times New Roman" w:hAnsi="Times New Roman" w:eastAsia="仿宋_GB2312" w:cs="Times New Roman"/>
                <w:color w:val="auto"/>
                <w:sz w:val="21"/>
                <w:szCs w:val="21"/>
              </w:rPr>
              <w:t>祥云县万花溪水库工程建设项目（灌区输水工程）临时用地</w:t>
            </w:r>
            <w:r>
              <w:rPr>
                <w:rFonts w:hint="eastAsia" w:ascii="Times New Roman" w:hAnsi="Times New Roman" w:eastAsia="仿宋_GB2312" w:cs="Times New Roman"/>
                <w:color w:val="auto"/>
                <w:sz w:val="21"/>
                <w:szCs w:val="21"/>
                <w:lang w:eastAsia="zh-CN"/>
              </w:rPr>
              <w:t>复垦静态投资总计</w:t>
            </w:r>
            <w:r>
              <w:rPr>
                <w:rFonts w:hint="eastAsia" w:ascii="Times New Roman" w:hAnsi="Times New Roman" w:eastAsia="仿宋_GB2312" w:cs="Times New Roman"/>
                <w:color w:val="auto"/>
                <w:sz w:val="21"/>
                <w:szCs w:val="21"/>
                <w:lang w:val="en-US" w:eastAsia="zh-CN"/>
              </w:rPr>
              <w:t>402.1165</w:t>
            </w:r>
            <w:r>
              <w:rPr>
                <w:rFonts w:hint="default" w:ascii="Times New Roman" w:hAnsi="Times New Roman" w:eastAsia="仿宋_GB2312" w:cs="Times New Roman"/>
                <w:color w:val="auto"/>
                <w:sz w:val="21"/>
                <w:szCs w:val="21"/>
              </w:rPr>
              <w:t>万元，动态总投资总计</w:t>
            </w:r>
            <w:r>
              <w:rPr>
                <w:rFonts w:hint="eastAsia" w:ascii="Times New Roman" w:hAnsi="Times New Roman" w:eastAsia="仿宋_GB2312" w:cs="Times New Roman"/>
                <w:color w:val="auto"/>
                <w:sz w:val="21"/>
                <w:szCs w:val="21"/>
                <w:lang w:val="en-US" w:eastAsia="zh-CN"/>
              </w:rPr>
              <w:t>480.2247</w:t>
            </w:r>
            <w:r>
              <w:rPr>
                <w:rFonts w:hint="default" w:ascii="Times New Roman" w:hAnsi="Times New Roman" w:eastAsia="仿宋_GB2312" w:cs="Times New Roman"/>
                <w:color w:val="auto"/>
                <w:sz w:val="21"/>
                <w:szCs w:val="21"/>
              </w:rPr>
              <w:t>万元，静态亩均投资为</w:t>
            </w:r>
            <w:r>
              <w:rPr>
                <w:rFonts w:hint="eastAsia" w:ascii="Times New Roman" w:hAnsi="Times New Roman" w:eastAsia="仿宋_GB2312" w:cs="Times New Roman"/>
                <w:color w:val="auto"/>
                <w:sz w:val="21"/>
                <w:szCs w:val="21"/>
                <w:lang w:val="en-US" w:eastAsia="zh-CN"/>
              </w:rPr>
              <w:t>1.7219</w:t>
            </w:r>
            <w:r>
              <w:rPr>
                <w:rFonts w:hint="default" w:ascii="Times New Roman" w:hAnsi="Times New Roman" w:eastAsia="仿宋_GB2312" w:cs="Times New Roman"/>
                <w:color w:val="auto"/>
                <w:sz w:val="21"/>
                <w:szCs w:val="21"/>
              </w:rPr>
              <w:t>万元/亩，动态亩均投资</w:t>
            </w:r>
            <w:r>
              <w:rPr>
                <w:rFonts w:hint="eastAsia" w:ascii="Times New Roman" w:hAnsi="Times New Roman" w:eastAsia="仿宋_GB2312" w:cs="Times New Roman"/>
                <w:color w:val="auto"/>
                <w:sz w:val="21"/>
                <w:szCs w:val="21"/>
                <w:lang w:val="en-US" w:eastAsia="zh-CN"/>
              </w:rPr>
              <w:t>2.0564</w:t>
            </w:r>
            <w:r>
              <w:rPr>
                <w:rFonts w:hint="default" w:ascii="Times New Roman" w:hAnsi="Times New Roman" w:eastAsia="仿宋_GB2312" w:cs="Times New Roman"/>
                <w:color w:val="auto"/>
                <w:sz w:val="21"/>
                <w:szCs w:val="21"/>
                <w:lang w:eastAsia="zh-CN"/>
              </w:rPr>
              <w:t>元/亩</w:t>
            </w:r>
            <w:r>
              <w:rPr>
                <w:rFonts w:hint="eastAsia" w:ascii="Times New Roman" w:hAnsi="Times New Roman" w:eastAsia="仿宋_GB2312" w:cs="Times New Roman"/>
                <w:color w:val="auto"/>
                <w:sz w:val="21"/>
                <w:szCs w:val="21"/>
                <w:lang w:eastAsia="zh-CN"/>
              </w:rPr>
              <w:t>。</w:t>
            </w:r>
          </w:p>
          <w:p>
            <w:pPr>
              <w:spacing w:line="360" w:lineRule="auto"/>
              <w:ind w:firstLine="420" w:firstLineChars="200"/>
              <w:jc w:val="both"/>
              <w:rPr>
                <w:rFonts w:hint="eastAsia" w:ascii="Times New Roman" w:hAnsi="Times New Roman" w:eastAsia="仿宋_GB2312" w:cs="Times New Roman"/>
                <w:color w:val="auto"/>
                <w:sz w:val="21"/>
                <w:lang w:val="en-US" w:eastAsia="zh-CN"/>
              </w:rPr>
            </w:pPr>
          </w:p>
          <w:p>
            <w:pPr>
              <w:spacing w:line="400" w:lineRule="exact"/>
              <w:ind w:firstLine="0" w:firstLineChars="0"/>
              <w:jc w:val="both"/>
              <w:rPr>
                <w:rFonts w:ascii="Times New Roman" w:hAnsi="Times New Roman" w:eastAsia="仿宋_GB2312"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5" w:hRule="exact"/>
          <w:jc w:val="center"/>
        </w:trPr>
        <w:tc>
          <w:tcPr>
            <w:tcW w:w="409" w:type="dxa"/>
            <w:noWrap w:val="0"/>
            <w:textDirection w:val="tbRlV"/>
            <w:vAlign w:val="center"/>
          </w:tcPr>
          <w:p>
            <w:pPr>
              <w:spacing w:line="240" w:lineRule="auto"/>
              <w:ind w:left="113" w:right="113"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工 作 计 划 及 保 障 制 度</w:t>
            </w:r>
          </w:p>
        </w:tc>
        <w:tc>
          <w:tcPr>
            <w:tcW w:w="9161" w:type="dxa"/>
            <w:gridSpan w:val="5"/>
            <w:noWrap w:val="0"/>
            <w:vAlign w:val="top"/>
          </w:tcPr>
          <w:p>
            <w:pPr>
              <w:spacing w:line="360" w:lineRule="auto"/>
              <w:ind w:firstLine="420" w:firstLineChars="200"/>
              <w:jc w:val="both"/>
              <w:rPr>
                <w:rFonts w:hint="eastAsia" w:ascii="Times New Roman" w:hAnsi="Times New Roman" w:eastAsia="仿宋_GB2312" w:cs="Times New Roman"/>
                <w:color w:val="auto"/>
                <w:sz w:val="21"/>
                <w:lang w:val="zh-CN"/>
              </w:rPr>
            </w:pPr>
            <w:r>
              <w:rPr>
                <w:rFonts w:hint="default" w:ascii="Times New Roman" w:hAnsi="Times New Roman" w:eastAsia="仿宋_GB2312" w:cs="Times New Roman"/>
                <w:color w:val="auto"/>
                <w:sz w:val="21"/>
              </w:rPr>
              <w:t>项目土地复垦费用来源于项目总投资。本方案土地复垦服务年限为</w:t>
            </w:r>
            <w:r>
              <w:rPr>
                <w:rFonts w:hint="eastAsia" w:ascii="Times New Roman" w:hAnsi="Times New Roman" w:eastAsia="仿宋_GB2312" w:cs="Times New Roman"/>
                <w:color w:val="auto"/>
                <w:sz w:val="21"/>
                <w:lang w:val="en-US" w:eastAsia="zh-CN"/>
              </w:rPr>
              <w:t>6年</w:t>
            </w:r>
            <w:r>
              <w:rPr>
                <w:rFonts w:hint="default" w:ascii="Times New Roman" w:hAnsi="Times New Roman" w:eastAsia="仿宋_GB2312" w:cs="Times New Roman"/>
                <w:color w:val="auto"/>
                <w:sz w:val="21"/>
              </w:rPr>
              <w:t>，服务年限相对较短，本方案复垦费用计提方式为1次性计提存放1次性，以保证复垦工作的顺利进行。</w:t>
            </w:r>
          </w:p>
          <w:p>
            <w:pPr>
              <w:spacing w:line="240" w:lineRule="auto"/>
              <w:ind w:firstLine="0" w:firstLineChars="0"/>
              <w:jc w:val="center"/>
              <w:rPr>
                <w:rFonts w:ascii="Times New Roman" w:hAnsi="Times New Roman" w:eastAsia="黑体" w:cs="Times New Roman"/>
                <w:color w:val="auto"/>
                <w:sz w:val="18"/>
                <w:szCs w:val="18"/>
              </w:rPr>
            </w:pPr>
            <w:r>
              <w:rPr>
                <w:rFonts w:ascii="Times New Roman" w:hAnsi="Times New Roman" w:eastAsia="黑体" w:cs="Times New Roman"/>
                <w:color w:val="auto"/>
                <w:sz w:val="18"/>
                <w:szCs w:val="18"/>
              </w:rPr>
              <w:t>表</w:t>
            </w:r>
            <w:r>
              <w:rPr>
                <w:rFonts w:hint="eastAsia" w:ascii="Times New Roman" w:hAnsi="Times New Roman" w:eastAsia="黑体" w:cs="Times New Roman"/>
                <w:color w:val="auto"/>
                <w:sz w:val="18"/>
                <w:szCs w:val="18"/>
              </w:rPr>
              <w:t>2</w:t>
            </w:r>
            <w:r>
              <w:rPr>
                <w:rFonts w:ascii="Times New Roman" w:hAnsi="Times New Roman" w:eastAsia="黑体" w:cs="Times New Roman"/>
                <w:color w:val="auto"/>
                <w:sz w:val="18"/>
                <w:szCs w:val="18"/>
              </w:rPr>
              <w:t xml:space="preserve"> 土地复垦费用</w:t>
            </w:r>
            <w:r>
              <w:rPr>
                <w:rFonts w:hint="eastAsia" w:ascii="Times New Roman" w:hAnsi="Times New Roman" w:eastAsia="黑体" w:cs="Times New Roman"/>
                <w:color w:val="auto"/>
                <w:sz w:val="18"/>
                <w:szCs w:val="18"/>
              </w:rPr>
              <w:t>预存及投资</w:t>
            </w:r>
            <w:r>
              <w:rPr>
                <w:rFonts w:ascii="Times New Roman" w:hAnsi="Times New Roman" w:eastAsia="黑体" w:cs="Times New Roman"/>
                <w:color w:val="auto"/>
                <w:sz w:val="18"/>
                <w:szCs w:val="18"/>
              </w:rPr>
              <w:t>安排表</w:t>
            </w:r>
          </w:p>
          <w:tbl>
            <w:tblPr>
              <w:tblStyle w:val="13"/>
              <w:tblW w:w="8570" w:type="dxa"/>
              <w:tblInd w:w="0" w:type="dxa"/>
              <w:tblLayout w:type="fixed"/>
              <w:tblCellMar>
                <w:top w:w="0" w:type="dxa"/>
                <w:left w:w="108" w:type="dxa"/>
                <w:bottom w:w="0" w:type="dxa"/>
                <w:right w:w="108" w:type="dxa"/>
              </w:tblCellMar>
            </w:tblPr>
            <w:tblGrid>
              <w:gridCol w:w="573"/>
              <w:gridCol w:w="1748"/>
              <w:gridCol w:w="1014"/>
              <w:gridCol w:w="1223"/>
              <w:gridCol w:w="1443"/>
              <w:gridCol w:w="1305"/>
              <w:gridCol w:w="1264"/>
            </w:tblGrid>
            <w:tr>
              <w:tblPrEx>
                <w:tblCellMar>
                  <w:top w:w="0" w:type="dxa"/>
                  <w:left w:w="108" w:type="dxa"/>
                  <w:bottom w:w="0" w:type="dxa"/>
                  <w:right w:w="108" w:type="dxa"/>
                </w:tblCellMar>
              </w:tblPrEx>
              <w:trPr>
                <w:trHeight w:val="1025" w:hRule="atLeast"/>
              </w:trPr>
              <w:tc>
                <w:tcPr>
                  <w:tcW w:w="3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阶段</w:t>
                  </w:r>
                </w:p>
              </w:tc>
              <w:tc>
                <w:tcPr>
                  <w:tcW w:w="10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年份</w:t>
                  </w:r>
                </w:p>
              </w:tc>
              <w:tc>
                <w:tcPr>
                  <w:tcW w:w="5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eastAsia" w:ascii="Times New Roman" w:hAnsi="Times New Roman" w:eastAsia="仿宋_GB2312" w:cs="Times New Roman"/>
                      <w:i w:val="0"/>
                      <w:iCs w:val="0"/>
                      <w:color w:val="auto"/>
                      <w:kern w:val="0"/>
                      <w:sz w:val="21"/>
                      <w:szCs w:val="21"/>
                      <w:u w:val="none"/>
                      <w:lang w:val="en-US" w:eastAsia="zh-CN" w:bidi="ar"/>
                    </w:rPr>
                    <w:t>总投资（万元）</w:t>
                  </w:r>
                </w:p>
              </w:tc>
              <w:tc>
                <w:tcPr>
                  <w:tcW w:w="7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投资额度</w:t>
                  </w:r>
                  <w:r>
                    <w:rPr>
                      <w:rFonts w:hint="eastAsia" w:ascii="Times New Roman" w:hAnsi="Times New Roman" w:eastAsia="仿宋_GB2312" w:cs="Times New Roman"/>
                      <w:i w:val="0"/>
                      <w:iCs w:val="0"/>
                      <w:color w:val="auto"/>
                      <w:kern w:val="0"/>
                      <w:sz w:val="21"/>
                      <w:szCs w:val="21"/>
                      <w:u w:val="none"/>
                      <w:lang w:val="en-US" w:eastAsia="zh-CN" w:bidi="ar"/>
                    </w:rPr>
                    <w:t>（万元）</w:t>
                  </w:r>
                </w:p>
              </w:tc>
              <w:tc>
                <w:tcPr>
                  <w:tcW w:w="8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投资复垦费用预存额度（万元）</w:t>
                  </w:r>
                </w:p>
              </w:tc>
              <w:tc>
                <w:tcPr>
                  <w:tcW w:w="7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年度复垦费用预存额（万元）</w:t>
                  </w:r>
                </w:p>
              </w:tc>
              <w:tc>
                <w:tcPr>
                  <w:tcW w:w="7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阶段复垦费用预存额</w:t>
                  </w:r>
                  <w:r>
                    <w:rPr>
                      <w:rFonts w:hint="eastAsia" w:ascii="Times New Roman" w:hAnsi="Times New Roman" w:eastAsia="仿宋_GB2312" w:cs="Times New Roman"/>
                      <w:i w:val="0"/>
                      <w:iCs w:val="0"/>
                      <w:color w:val="auto"/>
                      <w:kern w:val="0"/>
                      <w:sz w:val="21"/>
                      <w:szCs w:val="21"/>
                      <w:u w:val="none"/>
                      <w:lang w:val="en-US" w:eastAsia="zh-CN" w:bidi="ar"/>
                    </w:rPr>
                    <w:t>（万元）</w:t>
                  </w:r>
                </w:p>
              </w:tc>
            </w:tr>
            <w:tr>
              <w:tblPrEx>
                <w:tblCellMar>
                  <w:top w:w="0" w:type="dxa"/>
                  <w:left w:w="108" w:type="dxa"/>
                  <w:bottom w:w="0" w:type="dxa"/>
                  <w:right w:w="108" w:type="dxa"/>
                </w:tblCellMar>
              </w:tblPrEx>
              <w:trPr>
                <w:trHeight w:val="285" w:hRule="atLeast"/>
              </w:trPr>
              <w:tc>
                <w:tcPr>
                  <w:tcW w:w="574"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1</w:t>
                  </w:r>
                </w:p>
              </w:tc>
              <w:tc>
                <w:tcPr>
                  <w:tcW w:w="1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202</w:t>
                  </w:r>
                  <w:r>
                    <w:rPr>
                      <w:rFonts w:hint="eastAsia" w:ascii="Times New Roman" w:hAnsi="Times New Roman" w:eastAsia="仿宋_GB2312" w:cs="Times New Roman"/>
                      <w:i w:val="0"/>
                      <w:iCs w:val="0"/>
                      <w:color w:val="auto"/>
                      <w:kern w:val="0"/>
                      <w:sz w:val="21"/>
                      <w:szCs w:val="21"/>
                      <w:u w:val="none"/>
                      <w:lang w:val="en-US" w:eastAsia="zh-CN" w:bidi="ar"/>
                    </w:rPr>
                    <w:t>3</w:t>
                  </w:r>
                  <w:r>
                    <w:rPr>
                      <w:rFonts w:hint="default" w:ascii="Times New Roman" w:hAnsi="Times New Roman" w:eastAsia="仿宋_GB2312" w:cs="Times New Roman"/>
                      <w:i w:val="0"/>
                      <w:iCs w:val="0"/>
                      <w:color w:val="auto"/>
                      <w:kern w:val="0"/>
                      <w:sz w:val="21"/>
                      <w:szCs w:val="21"/>
                      <w:u w:val="none"/>
                      <w:lang w:val="en-US" w:eastAsia="zh-CN" w:bidi="ar"/>
                    </w:rPr>
                    <w:t>.</w:t>
                  </w:r>
                  <w:r>
                    <w:rPr>
                      <w:rFonts w:hint="eastAsia" w:ascii="Times New Roman" w:hAnsi="Times New Roman" w:eastAsia="仿宋_GB2312" w:cs="Times New Roman"/>
                      <w:i w:val="0"/>
                      <w:iCs w:val="0"/>
                      <w:color w:val="auto"/>
                      <w:kern w:val="0"/>
                      <w:sz w:val="21"/>
                      <w:szCs w:val="21"/>
                      <w:u w:val="none"/>
                      <w:lang w:val="en-US" w:eastAsia="zh-CN" w:bidi="ar"/>
                    </w:rPr>
                    <w:t>12-</w:t>
                  </w:r>
                  <w:r>
                    <w:rPr>
                      <w:rFonts w:hint="default" w:ascii="Times New Roman" w:hAnsi="Times New Roman" w:eastAsia="仿宋_GB2312" w:cs="Times New Roman"/>
                      <w:i w:val="0"/>
                      <w:iCs w:val="0"/>
                      <w:color w:val="auto"/>
                      <w:kern w:val="0"/>
                      <w:sz w:val="21"/>
                      <w:szCs w:val="21"/>
                      <w:u w:val="none"/>
                      <w:lang w:val="en-US" w:eastAsia="zh-CN" w:bidi="ar"/>
                    </w:rPr>
                    <w:t>202</w:t>
                  </w:r>
                  <w:r>
                    <w:rPr>
                      <w:rFonts w:hint="eastAsia" w:ascii="Times New Roman" w:hAnsi="Times New Roman" w:eastAsia="仿宋_GB2312" w:cs="Times New Roman"/>
                      <w:i w:val="0"/>
                      <w:iCs w:val="0"/>
                      <w:color w:val="auto"/>
                      <w:kern w:val="0"/>
                      <w:sz w:val="21"/>
                      <w:szCs w:val="21"/>
                      <w:u w:val="none"/>
                      <w:lang w:val="en-US" w:eastAsia="zh-CN" w:bidi="ar"/>
                    </w:rPr>
                    <w:t>4</w:t>
                  </w:r>
                  <w:r>
                    <w:rPr>
                      <w:rFonts w:hint="default" w:ascii="Times New Roman" w:hAnsi="Times New Roman" w:eastAsia="仿宋_GB2312" w:cs="Times New Roman"/>
                      <w:i w:val="0"/>
                      <w:iCs w:val="0"/>
                      <w:color w:val="auto"/>
                      <w:kern w:val="0"/>
                      <w:sz w:val="21"/>
                      <w:szCs w:val="21"/>
                      <w:u w:val="none"/>
                      <w:lang w:val="en-US" w:eastAsia="zh-CN" w:bidi="ar"/>
                    </w:rPr>
                    <w:t>.</w:t>
                  </w:r>
                  <w:r>
                    <w:rPr>
                      <w:rFonts w:hint="eastAsia" w:ascii="Times New Roman" w:hAnsi="Times New Roman" w:eastAsia="仿宋_GB2312" w:cs="Times New Roman"/>
                      <w:i w:val="0"/>
                      <w:iCs w:val="0"/>
                      <w:color w:val="auto"/>
                      <w:kern w:val="0"/>
                      <w:sz w:val="21"/>
                      <w:szCs w:val="21"/>
                      <w:u w:val="none"/>
                      <w:lang w:val="en-US" w:eastAsia="zh-CN" w:bidi="ar"/>
                    </w:rPr>
                    <w:t>11</w:t>
                  </w:r>
                </w:p>
              </w:tc>
              <w:tc>
                <w:tcPr>
                  <w:tcW w:w="10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480.22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3.87 </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480.22 </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480.22 </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480.22 </w:t>
                  </w:r>
                </w:p>
              </w:tc>
            </w:tr>
            <w:tr>
              <w:tblPrEx>
                <w:tblCellMar>
                  <w:top w:w="0" w:type="dxa"/>
                  <w:left w:w="108" w:type="dxa"/>
                  <w:bottom w:w="0" w:type="dxa"/>
                  <w:right w:w="108" w:type="dxa"/>
                </w:tblCellMar>
              </w:tblPrEx>
              <w:trPr>
                <w:trHeight w:val="285" w:hRule="atLeast"/>
              </w:trPr>
              <w:tc>
                <w:tcPr>
                  <w:tcW w:w="574" w:type="dxa"/>
                  <w:vMerge w:val="continue"/>
                  <w:tcBorders>
                    <w:left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1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202</w:t>
                  </w:r>
                  <w:r>
                    <w:rPr>
                      <w:rFonts w:hint="eastAsia" w:ascii="Times New Roman" w:hAnsi="Times New Roman" w:eastAsia="仿宋_GB2312" w:cs="Times New Roman"/>
                      <w:i w:val="0"/>
                      <w:iCs w:val="0"/>
                      <w:color w:val="auto"/>
                      <w:kern w:val="0"/>
                      <w:sz w:val="21"/>
                      <w:szCs w:val="21"/>
                      <w:u w:val="none"/>
                      <w:lang w:val="en-US" w:eastAsia="zh-CN" w:bidi="ar"/>
                    </w:rPr>
                    <w:t>4</w:t>
                  </w:r>
                  <w:r>
                    <w:rPr>
                      <w:rFonts w:hint="default" w:ascii="Times New Roman" w:hAnsi="Times New Roman" w:eastAsia="仿宋_GB2312" w:cs="Times New Roman"/>
                      <w:i w:val="0"/>
                      <w:iCs w:val="0"/>
                      <w:color w:val="auto"/>
                      <w:kern w:val="0"/>
                      <w:sz w:val="21"/>
                      <w:szCs w:val="21"/>
                      <w:u w:val="none"/>
                      <w:lang w:val="en-US" w:eastAsia="zh-CN" w:bidi="ar"/>
                    </w:rPr>
                    <w:t>.</w:t>
                  </w:r>
                  <w:r>
                    <w:rPr>
                      <w:rFonts w:hint="eastAsia" w:ascii="Times New Roman" w:hAnsi="Times New Roman" w:eastAsia="仿宋_GB2312" w:cs="Times New Roman"/>
                      <w:i w:val="0"/>
                      <w:iCs w:val="0"/>
                      <w:color w:val="auto"/>
                      <w:kern w:val="0"/>
                      <w:sz w:val="21"/>
                      <w:szCs w:val="21"/>
                      <w:u w:val="none"/>
                      <w:lang w:val="en-US" w:eastAsia="zh-CN" w:bidi="ar"/>
                    </w:rPr>
                    <w:t>12-</w:t>
                  </w:r>
                  <w:r>
                    <w:rPr>
                      <w:rFonts w:hint="default" w:ascii="Times New Roman" w:hAnsi="Times New Roman" w:eastAsia="仿宋_GB2312" w:cs="Times New Roman"/>
                      <w:i w:val="0"/>
                      <w:iCs w:val="0"/>
                      <w:color w:val="auto"/>
                      <w:kern w:val="0"/>
                      <w:sz w:val="21"/>
                      <w:szCs w:val="21"/>
                      <w:u w:val="none"/>
                      <w:lang w:val="en-US" w:eastAsia="zh-CN" w:bidi="ar"/>
                    </w:rPr>
                    <w:t>202</w:t>
                  </w:r>
                  <w:r>
                    <w:rPr>
                      <w:rFonts w:hint="eastAsia" w:ascii="Times New Roman" w:hAnsi="Times New Roman" w:eastAsia="仿宋_GB2312" w:cs="Times New Roman"/>
                      <w:i w:val="0"/>
                      <w:iCs w:val="0"/>
                      <w:color w:val="auto"/>
                      <w:kern w:val="0"/>
                      <w:sz w:val="21"/>
                      <w:szCs w:val="21"/>
                      <w:u w:val="none"/>
                      <w:lang w:val="en-US" w:eastAsia="zh-CN" w:bidi="ar"/>
                    </w:rPr>
                    <w:t>5.11</w:t>
                  </w:r>
                </w:p>
              </w:tc>
              <w:tc>
                <w:tcPr>
                  <w:tcW w:w="101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4.03 </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w:t>
                  </w:r>
                </w:p>
              </w:tc>
            </w:tr>
            <w:tr>
              <w:tblPrEx>
                <w:tblCellMar>
                  <w:top w:w="0" w:type="dxa"/>
                  <w:left w:w="108" w:type="dxa"/>
                  <w:bottom w:w="0" w:type="dxa"/>
                  <w:right w:w="108" w:type="dxa"/>
                </w:tblCellMar>
              </w:tblPrEx>
              <w:trPr>
                <w:trHeight w:val="285" w:hRule="atLeast"/>
              </w:trPr>
              <w:tc>
                <w:tcPr>
                  <w:tcW w:w="574" w:type="dxa"/>
                  <w:vMerge w:val="continue"/>
                  <w:tcBorders>
                    <w:left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1"/>
                      <w:szCs w:val="21"/>
                      <w:u w:val="none"/>
                      <w:lang w:val="en-US" w:eastAsia="zh-CN" w:bidi="ar"/>
                    </w:rPr>
                  </w:pPr>
                </w:p>
              </w:tc>
              <w:tc>
                <w:tcPr>
                  <w:tcW w:w="1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202</w:t>
                  </w:r>
                  <w:r>
                    <w:rPr>
                      <w:rFonts w:hint="eastAsia" w:ascii="Times New Roman" w:hAnsi="Times New Roman" w:eastAsia="仿宋_GB2312" w:cs="Times New Roman"/>
                      <w:i w:val="0"/>
                      <w:iCs w:val="0"/>
                      <w:color w:val="auto"/>
                      <w:kern w:val="0"/>
                      <w:sz w:val="21"/>
                      <w:szCs w:val="21"/>
                      <w:u w:val="none"/>
                      <w:lang w:val="en-US" w:eastAsia="zh-CN" w:bidi="ar"/>
                    </w:rPr>
                    <w:t>5</w:t>
                  </w:r>
                  <w:r>
                    <w:rPr>
                      <w:rFonts w:hint="default" w:ascii="Times New Roman" w:hAnsi="Times New Roman" w:eastAsia="仿宋_GB2312" w:cs="Times New Roman"/>
                      <w:i w:val="0"/>
                      <w:iCs w:val="0"/>
                      <w:color w:val="auto"/>
                      <w:kern w:val="0"/>
                      <w:sz w:val="21"/>
                      <w:szCs w:val="21"/>
                      <w:u w:val="none"/>
                      <w:lang w:val="en-US" w:eastAsia="zh-CN" w:bidi="ar"/>
                    </w:rPr>
                    <w:t>.</w:t>
                  </w:r>
                  <w:r>
                    <w:rPr>
                      <w:rFonts w:hint="eastAsia" w:ascii="Times New Roman" w:hAnsi="Times New Roman" w:eastAsia="仿宋_GB2312" w:cs="Times New Roman"/>
                      <w:i w:val="0"/>
                      <w:iCs w:val="0"/>
                      <w:color w:val="auto"/>
                      <w:kern w:val="0"/>
                      <w:sz w:val="21"/>
                      <w:szCs w:val="21"/>
                      <w:u w:val="none"/>
                      <w:lang w:val="en-US" w:eastAsia="zh-CN" w:bidi="ar"/>
                    </w:rPr>
                    <w:t>12-</w:t>
                  </w:r>
                  <w:r>
                    <w:rPr>
                      <w:rFonts w:hint="default" w:ascii="Times New Roman" w:hAnsi="Times New Roman" w:eastAsia="仿宋_GB2312" w:cs="Times New Roman"/>
                      <w:i w:val="0"/>
                      <w:iCs w:val="0"/>
                      <w:color w:val="auto"/>
                      <w:kern w:val="0"/>
                      <w:sz w:val="21"/>
                      <w:szCs w:val="21"/>
                      <w:u w:val="none"/>
                      <w:lang w:val="en-US" w:eastAsia="zh-CN" w:bidi="ar"/>
                    </w:rPr>
                    <w:t>202</w:t>
                  </w:r>
                  <w:r>
                    <w:rPr>
                      <w:rFonts w:hint="eastAsia" w:ascii="Times New Roman" w:hAnsi="Times New Roman" w:eastAsia="仿宋_GB2312" w:cs="Times New Roman"/>
                      <w:i w:val="0"/>
                      <w:iCs w:val="0"/>
                      <w:color w:val="auto"/>
                      <w:kern w:val="0"/>
                      <w:sz w:val="21"/>
                      <w:szCs w:val="21"/>
                      <w:u w:val="none"/>
                      <w:lang w:val="en-US" w:eastAsia="zh-CN" w:bidi="ar"/>
                    </w:rPr>
                    <w:t>6</w:t>
                  </w:r>
                  <w:r>
                    <w:rPr>
                      <w:rFonts w:hint="default" w:ascii="Times New Roman" w:hAnsi="Times New Roman" w:eastAsia="仿宋_GB2312" w:cs="Times New Roman"/>
                      <w:i w:val="0"/>
                      <w:iCs w:val="0"/>
                      <w:color w:val="auto"/>
                      <w:kern w:val="0"/>
                      <w:sz w:val="21"/>
                      <w:szCs w:val="21"/>
                      <w:u w:val="none"/>
                      <w:lang w:val="en-US" w:eastAsia="zh-CN" w:bidi="ar"/>
                    </w:rPr>
                    <w:t>.</w:t>
                  </w:r>
                  <w:r>
                    <w:rPr>
                      <w:rFonts w:hint="eastAsia" w:ascii="Times New Roman" w:hAnsi="Times New Roman" w:eastAsia="仿宋_GB2312" w:cs="Times New Roman"/>
                      <w:i w:val="0"/>
                      <w:iCs w:val="0"/>
                      <w:color w:val="auto"/>
                      <w:kern w:val="0"/>
                      <w:sz w:val="21"/>
                      <w:szCs w:val="21"/>
                      <w:u w:val="none"/>
                      <w:lang w:val="en-US" w:eastAsia="zh-CN" w:bidi="ar"/>
                    </w:rPr>
                    <w:t>11</w:t>
                  </w:r>
                </w:p>
              </w:tc>
              <w:tc>
                <w:tcPr>
                  <w:tcW w:w="101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334.98 </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w:t>
                  </w:r>
                </w:p>
              </w:tc>
            </w:tr>
            <w:tr>
              <w:tblPrEx>
                <w:tblCellMar>
                  <w:top w:w="0" w:type="dxa"/>
                  <w:left w:w="108" w:type="dxa"/>
                  <w:bottom w:w="0" w:type="dxa"/>
                  <w:right w:w="108" w:type="dxa"/>
                </w:tblCellMar>
              </w:tblPrEx>
              <w:trPr>
                <w:trHeight w:val="285" w:hRule="atLeast"/>
              </w:trPr>
              <w:tc>
                <w:tcPr>
                  <w:tcW w:w="574" w:type="dxa"/>
                  <w:vMerge w:val="continue"/>
                  <w:tcBorders>
                    <w:left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eastAsia" w:ascii="Times New Roman" w:hAnsi="Times New Roman" w:eastAsia="仿宋_GB2312" w:cs="Times New Roman"/>
                      <w:i w:val="0"/>
                      <w:iCs w:val="0"/>
                      <w:color w:val="auto"/>
                      <w:kern w:val="0"/>
                      <w:sz w:val="21"/>
                      <w:szCs w:val="21"/>
                      <w:u w:val="none"/>
                      <w:lang w:val="en-US" w:eastAsia="zh-CN" w:bidi="ar"/>
                    </w:rPr>
                  </w:pPr>
                </w:p>
              </w:tc>
              <w:tc>
                <w:tcPr>
                  <w:tcW w:w="1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202</w:t>
                  </w:r>
                  <w:r>
                    <w:rPr>
                      <w:rFonts w:hint="eastAsia" w:ascii="Times New Roman" w:hAnsi="Times New Roman" w:eastAsia="仿宋_GB2312" w:cs="Times New Roman"/>
                      <w:i w:val="0"/>
                      <w:iCs w:val="0"/>
                      <w:color w:val="auto"/>
                      <w:kern w:val="0"/>
                      <w:sz w:val="21"/>
                      <w:szCs w:val="21"/>
                      <w:u w:val="none"/>
                      <w:lang w:val="en-US" w:eastAsia="zh-CN" w:bidi="ar"/>
                    </w:rPr>
                    <w:t>6</w:t>
                  </w:r>
                  <w:r>
                    <w:rPr>
                      <w:rFonts w:hint="default" w:ascii="Times New Roman" w:hAnsi="Times New Roman" w:eastAsia="仿宋_GB2312" w:cs="Times New Roman"/>
                      <w:i w:val="0"/>
                      <w:iCs w:val="0"/>
                      <w:color w:val="auto"/>
                      <w:kern w:val="0"/>
                      <w:sz w:val="21"/>
                      <w:szCs w:val="21"/>
                      <w:u w:val="none"/>
                      <w:lang w:val="en-US" w:eastAsia="zh-CN" w:bidi="ar"/>
                    </w:rPr>
                    <w:t>.</w:t>
                  </w:r>
                  <w:r>
                    <w:rPr>
                      <w:rFonts w:hint="eastAsia" w:ascii="Times New Roman" w:hAnsi="Times New Roman" w:eastAsia="仿宋_GB2312" w:cs="Times New Roman"/>
                      <w:i w:val="0"/>
                      <w:iCs w:val="0"/>
                      <w:color w:val="auto"/>
                      <w:kern w:val="0"/>
                      <w:sz w:val="21"/>
                      <w:szCs w:val="21"/>
                      <w:u w:val="none"/>
                      <w:lang w:val="en-US" w:eastAsia="zh-CN" w:bidi="ar"/>
                    </w:rPr>
                    <w:t>12</w:t>
                  </w:r>
                  <w:r>
                    <w:rPr>
                      <w:rFonts w:hint="default" w:ascii="Times New Roman" w:hAnsi="Times New Roman" w:eastAsia="仿宋_GB2312" w:cs="Times New Roman"/>
                      <w:i w:val="0"/>
                      <w:iCs w:val="0"/>
                      <w:color w:val="auto"/>
                      <w:kern w:val="0"/>
                      <w:sz w:val="21"/>
                      <w:szCs w:val="21"/>
                      <w:u w:val="none"/>
                      <w:lang w:val="en-US" w:eastAsia="zh-CN" w:bidi="ar"/>
                    </w:rPr>
                    <w:t>-202</w:t>
                  </w:r>
                  <w:r>
                    <w:rPr>
                      <w:rFonts w:hint="eastAsia" w:ascii="Times New Roman" w:hAnsi="Times New Roman" w:eastAsia="仿宋_GB2312" w:cs="Times New Roman"/>
                      <w:i w:val="0"/>
                      <w:iCs w:val="0"/>
                      <w:color w:val="auto"/>
                      <w:kern w:val="0"/>
                      <w:sz w:val="21"/>
                      <w:szCs w:val="21"/>
                      <w:u w:val="none"/>
                      <w:lang w:val="en-US" w:eastAsia="zh-CN" w:bidi="ar"/>
                    </w:rPr>
                    <w:t>7</w:t>
                  </w:r>
                  <w:r>
                    <w:rPr>
                      <w:rFonts w:hint="default" w:ascii="Times New Roman" w:hAnsi="Times New Roman" w:eastAsia="仿宋_GB2312" w:cs="Times New Roman"/>
                      <w:i w:val="0"/>
                      <w:iCs w:val="0"/>
                      <w:color w:val="auto"/>
                      <w:kern w:val="0"/>
                      <w:sz w:val="21"/>
                      <w:szCs w:val="21"/>
                      <w:u w:val="none"/>
                      <w:lang w:val="en-US" w:eastAsia="zh-CN" w:bidi="ar"/>
                    </w:rPr>
                    <w:t>.</w:t>
                  </w:r>
                  <w:r>
                    <w:rPr>
                      <w:rFonts w:hint="eastAsia" w:ascii="Times New Roman" w:hAnsi="Times New Roman" w:eastAsia="仿宋_GB2312" w:cs="Times New Roman"/>
                      <w:i w:val="0"/>
                      <w:iCs w:val="0"/>
                      <w:color w:val="auto"/>
                      <w:kern w:val="0"/>
                      <w:sz w:val="21"/>
                      <w:szCs w:val="21"/>
                      <w:u w:val="none"/>
                      <w:lang w:val="en-US" w:eastAsia="zh-CN" w:bidi="ar"/>
                    </w:rPr>
                    <w:t>11</w:t>
                  </w:r>
                </w:p>
              </w:tc>
              <w:tc>
                <w:tcPr>
                  <w:tcW w:w="101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66.40 </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w:t>
                  </w:r>
                </w:p>
              </w:tc>
            </w:tr>
            <w:tr>
              <w:tblPrEx>
                <w:tblCellMar>
                  <w:top w:w="0" w:type="dxa"/>
                  <w:left w:w="108" w:type="dxa"/>
                  <w:bottom w:w="0" w:type="dxa"/>
                  <w:right w:w="108" w:type="dxa"/>
                </w:tblCellMar>
              </w:tblPrEx>
              <w:trPr>
                <w:trHeight w:val="285" w:hRule="atLeast"/>
              </w:trPr>
              <w:tc>
                <w:tcPr>
                  <w:tcW w:w="574"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1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202</w:t>
                  </w:r>
                  <w:r>
                    <w:rPr>
                      <w:rFonts w:hint="eastAsia" w:ascii="Times New Roman" w:hAnsi="Times New Roman" w:eastAsia="仿宋_GB2312" w:cs="Times New Roman"/>
                      <w:i w:val="0"/>
                      <w:iCs w:val="0"/>
                      <w:color w:val="auto"/>
                      <w:kern w:val="0"/>
                      <w:sz w:val="21"/>
                      <w:szCs w:val="21"/>
                      <w:u w:val="none"/>
                      <w:lang w:val="en-US" w:eastAsia="zh-CN" w:bidi="ar"/>
                    </w:rPr>
                    <w:t>7</w:t>
                  </w:r>
                  <w:r>
                    <w:rPr>
                      <w:rFonts w:hint="default" w:ascii="Times New Roman" w:hAnsi="Times New Roman" w:eastAsia="仿宋_GB2312" w:cs="Times New Roman"/>
                      <w:i w:val="0"/>
                      <w:iCs w:val="0"/>
                      <w:color w:val="auto"/>
                      <w:kern w:val="0"/>
                      <w:sz w:val="21"/>
                      <w:szCs w:val="21"/>
                      <w:u w:val="none"/>
                      <w:lang w:val="en-US" w:eastAsia="zh-CN" w:bidi="ar"/>
                    </w:rPr>
                    <w:t>.</w:t>
                  </w:r>
                  <w:r>
                    <w:rPr>
                      <w:rFonts w:hint="eastAsia" w:ascii="Times New Roman" w:hAnsi="Times New Roman" w:eastAsia="仿宋_GB2312" w:cs="Times New Roman"/>
                      <w:i w:val="0"/>
                      <w:iCs w:val="0"/>
                      <w:color w:val="auto"/>
                      <w:kern w:val="0"/>
                      <w:sz w:val="21"/>
                      <w:szCs w:val="21"/>
                      <w:u w:val="none"/>
                      <w:lang w:val="en-US" w:eastAsia="zh-CN" w:bidi="ar"/>
                    </w:rPr>
                    <w:t>12</w:t>
                  </w:r>
                  <w:r>
                    <w:rPr>
                      <w:rFonts w:hint="default" w:ascii="Times New Roman" w:hAnsi="Times New Roman" w:eastAsia="仿宋_GB2312" w:cs="Times New Roman"/>
                      <w:i w:val="0"/>
                      <w:iCs w:val="0"/>
                      <w:color w:val="auto"/>
                      <w:kern w:val="0"/>
                      <w:sz w:val="21"/>
                      <w:szCs w:val="21"/>
                      <w:u w:val="none"/>
                      <w:lang w:val="en-US" w:eastAsia="zh-CN" w:bidi="ar"/>
                    </w:rPr>
                    <w:t>-202</w:t>
                  </w:r>
                  <w:r>
                    <w:rPr>
                      <w:rFonts w:hint="eastAsia" w:ascii="Times New Roman" w:hAnsi="Times New Roman" w:eastAsia="仿宋_GB2312" w:cs="Times New Roman"/>
                      <w:i w:val="0"/>
                      <w:iCs w:val="0"/>
                      <w:color w:val="auto"/>
                      <w:kern w:val="0"/>
                      <w:sz w:val="21"/>
                      <w:szCs w:val="21"/>
                      <w:u w:val="none"/>
                      <w:lang w:val="en-US" w:eastAsia="zh-CN" w:bidi="ar"/>
                    </w:rPr>
                    <w:t>9</w:t>
                  </w:r>
                  <w:r>
                    <w:rPr>
                      <w:rFonts w:hint="default" w:ascii="Times New Roman" w:hAnsi="Times New Roman" w:eastAsia="仿宋_GB2312" w:cs="Times New Roman"/>
                      <w:i w:val="0"/>
                      <w:iCs w:val="0"/>
                      <w:color w:val="auto"/>
                      <w:kern w:val="0"/>
                      <w:sz w:val="21"/>
                      <w:szCs w:val="21"/>
                      <w:u w:val="none"/>
                      <w:lang w:val="en-US" w:eastAsia="zh-CN" w:bidi="ar"/>
                    </w:rPr>
                    <w:t>.</w:t>
                  </w:r>
                  <w:r>
                    <w:rPr>
                      <w:rFonts w:hint="eastAsia" w:ascii="Times New Roman" w:hAnsi="Times New Roman" w:eastAsia="仿宋_GB2312" w:cs="Times New Roman"/>
                      <w:i w:val="0"/>
                      <w:iCs w:val="0"/>
                      <w:color w:val="auto"/>
                      <w:kern w:val="0"/>
                      <w:sz w:val="21"/>
                      <w:szCs w:val="21"/>
                      <w:u w:val="none"/>
                      <w:lang w:val="en-US" w:eastAsia="zh-CN" w:bidi="ar"/>
                    </w:rPr>
                    <w:t>11</w:t>
                  </w:r>
                </w:p>
              </w:tc>
              <w:tc>
                <w:tcPr>
                  <w:tcW w:w="101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70.94 </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w:t>
                  </w:r>
                </w:p>
              </w:tc>
            </w:tr>
            <w:tr>
              <w:tblPrEx>
                <w:tblCellMar>
                  <w:top w:w="0" w:type="dxa"/>
                  <w:left w:w="108" w:type="dxa"/>
                  <w:bottom w:w="0" w:type="dxa"/>
                  <w:right w:w="108" w:type="dxa"/>
                </w:tblCellMar>
              </w:tblPrEx>
              <w:trPr>
                <w:trHeight w:val="285" w:hRule="atLeast"/>
              </w:trPr>
              <w:tc>
                <w:tcPr>
                  <w:tcW w:w="232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合计</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480.22 </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480.22 </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480.22 </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480.22 </w:t>
                  </w: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仿宋_GB2312" w:cs="Times New Roman"/>
                      <w:i w:val="0"/>
                      <w:iCs w:val="0"/>
                      <w:color w:val="auto"/>
                      <w:kern w:val="0"/>
                      <w:sz w:val="21"/>
                      <w:szCs w:val="21"/>
                      <w:u w:val="none"/>
                      <w:lang w:val="en-US" w:eastAsia="zh-CN" w:bidi="ar"/>
                    </w:rPr>
                  </w:pPr>
                  <w:r>
                    <w:rPr>
                      <w:rFonts w:hint="default" w:ascii="Times New Roman" w:hAnsi="Times New Roman" w:eastAsia="仿宋_GB2312" w:cs="Times New Roman"/>
                      <w:i w:val="0"/>
                      <w:iCs w:val="0"/>
                      <w:color w:val="auto"/>
                      <w:kern w:val="0"/>
                      <w:sz w:val="21"/>
                      <w:szCs w:val="21"/>
                      <w:u w:val="none"/>
                      <w:lang w:val="en-US" w:eastAsia="zh-CN" w:bidi="ar"/>
                    </w:rPr>
                    <w:t xml:space="preserve">480.22 </w:t>
                  </w:r>
                </w:p>
              </w:tc>
            </w:tr>
          </w:tbl>
          <w:p>
            <w:pPr>
              <w:spacing w:line="240" w:lineRule="auto"/>
              <w:ind w:firstLine="0" w:firstLineChars="0"/>
              <w:jc w:val="center"/>
              <w:rPr>
                <w:rFonts w:ascii="Times New Roman" w:hAnsi="Times New Roman" w:eastAsia="黑体" w:cs="Times New Roman"/>
                <w:color w:val="auto"/>
                <w:sz w:val="18"/>
                <w:szCs w:val="18"/>
              </w:rPr>
            </w:pPr>
          </w:p>
          <w:p>
            <w:pPr>
              <w:spacing w:line="240" w:lineRule="auto"/>
              <w:ind w:firstLine="0" w:firstLineChars="0"/>
              <w:jc w:val="center"/>
              <w:rPr>
                <w:rFonts w:ascii="Times New Roman" w:hAnsi="Times New Roman" w:eastAsia="黑体" w:cs="Times New Roman"/>
                <w:color w:val="auto"/>
                <w:sz w:val="18"/>
                <w:szCs w:val="18"/>
              </w:rPr>
            </w:pPr>
          </w:p>
          <w:p>
            <w:pPr>
              <w:spacing w:line="360" w:lineRule="auto"/>
              <w:ind w:firstLine="480" w:firstLineChars="200"/>
              <w:jc w:val="both"/>
              <w:rPr>
                <w:rFonts w:hint="eastAsia"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86" w:hRule="exact"/>
          <w:jc w:val="center"/>
        </w:trPr>
        <w:tc>
          <w:tcPr>
            <w:tcW w:w="409" w:type="dxa"/>
            <w:noWrap w:val="0"/>
            <w:textDirection w:val="tbRlV"/>
            <w:vAlign w:val="center"/>
          </w:tcPr>
          <w:p>
            <w:pPr>
              <w:spacing w:line="240" w:lineRule="auto"/>
              <w:ind w:left="113" w:right="113"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工 作 计 划 及 保 障 制 度</w:t>
            </w:r>
          </w:p>
        </w:tc>
        <w:tc>
          <w:tcPr>
            <w:tcW w:w="9161" w:type="dxa"/>
            <w:gridSpan w:val="5"/>
            <w:noWrap w:val="0"/>
            <w:vAlign w:val="top"/>
          </w:tcPr>
          <w:p>
            <w:pPr>
              <w:spacing w:line="300" w:lineRule="auto"/>
              <w:ind w:firstLine="0" w:firstLineChars="0"/>
              <w:jc w:val="both"/>
              <w:rPr>
                <w:rFonts w:hint="eastAsia" w:ascii="Times New Roman" w:hAnsi="Times New Roman" w:eastAsia="仿宋_GB2312" w:cs="Times New Roman"/>
                <w:b/>
                <w:color w:val="auto"/>
                <w:sz w:val="24"/>
              </w:rPr>
            </w:pPr>
            <w:r>
              <w:rPr>
                <w:rFonts w:hint="eastAsia" w:ascii="Times New Roman" w:hAnsi="Times New Roman" w:eastAsia="仿宋_GB2312" w:cs="Times New Roman"/>
                <w:b/>
                <w:color w:val="auto"/>
                <w:sz w:val="24"/>
              </w:rPr>
              <w:t>2、实施保障措施：</w:t>
            </w:r>
          </w:p>
          <w:p>
            <w:pPr>
              <w:spacing w:line="360" w:lineRule="auto"/>
              <w:ind w:firstLine="0" w:firstLineChars="0"/>
              <w:jc w:val="both"/>
              <w:rPr>
                <w:rFonts w:ascii="Times New Roman" w:hAnsi="Times New Roman" w:eastAsia="仿宋_GB2312" w:cs="Times New Roman"/>
                <w:color w:val="auto"/>
                <w:sz w:val="21"/>
              </w:rPr>
            </w:pPr>
            <w:r>
              <w:rPr>
                <w:rFonts w:hint="eastAsia" w:ascii="Times New Roman" w:hAnsi="Times New Roman" w:eastAsia="仿宋_GB2312" w:cs="Times New Roman"/>
                <w:color w:val="auto"/>
                <w:sz w:val="21"/>
              </w:rPr>
              <w:t>1</w:t>
            </w:r>
            <w:r>
              <w:rPr>
                <w:rFonts w:ascii="Times New Roman" w:hAnsi="Times New Roman" w:eastAsia="仿宋_GB2312" w:cs="Times New Roman"/>
                <w:color w:val="auto"/>
                <w:sz w:val="21"/>
              </w:rPr>
              <w:t>组织</w:t>
            </w:r>
            <w:r>
              <w:rPr>
                <w:rFonts w:hint="eastAsia" w:ascii="Times New Roman" w:hAnsi="Times New Roman" w:eastAsia="仿宋_GB2312" w:cs="Times New Roman"/>
                <w:color w:val="auto"/>
                <w:sz w:val="21"/>
              </w:rPr>
              <w:t>保障措施</w:t>
            </w:r>
          </w:p>
          <w:p>
            <w:pPr>
              <w:spacing w:line="360" w:lineRule="auto"/>
              <w:ind w:firstLine="420" w:firstLineChars="200"/>
              <w:jc w:val="both"/>
              <w:rPr>
                <w:rFonts w:ascii="Times New Roman" w:hAnsi="Times New Roman" w:eastAsia="仿宋_GB2312" w:cs="Times New Roman"/>
                <w:color w:val="auto"/>
                <w:sz w:val="21"/>
              </w:rPr>
            </w:pPr>
            <w:r>
              <w:rPr>
                <w:rFonts w:ascii="Times New Roman" w:hAnsi="Times New Roman" w:eastAsia="仿宋_GB2312" w:cs="Times New Roman"/>
                <w:color w:val="auto"/>
                <w:sz w:val="21"/>
              </w:rPr>
              <w:t>复垦方案重在落实，切实改善开发建设项目所造成的土地和生态环境破坏，审批后的方案由企业或县</w:t>
            </w:r>
            <w:r>
              <w:rPr>
                <w:rFonts w:hint="eastAsia" w:ascii="Times New Roman" w:hAnsi="Times New Roman" w:eastAsia="仿宋_GB2312" w:cs="Times New Roman"/>
                <w:color w:val="auto"/>
                <w:sz w:val="21"/>
                <w:lang w:eastAsia="zh-CN"/>
              </w:rPr>
              <w:t>自然</w:t>
            </w:r>
            <w:r>
              <w:rPr>
                <w:rFonts w:ascii="Times New Roman" w:hAnsi="Times New Roman" w:eastAsia="仿宋_GB2312" w:cs="Times New Roman"/>
                <w:color w:val="auto"/>
                <w:sz w:val="21"/>
              </w:rPr>
              <w:t>资源局组织实施，并受当地或上级土地行政主管部门的监督检查。</w:t>
            </w:r>
          </w:p>
          <w:p>
            <w:pPr>
              <w:spacing w:line="360" w:lineRule="auto"/>
              <w:ind w:firstLine="0" w:firstLineChars="0"/>
              <w:jc w:val="both"/>
              <w:rPr>
                <w:rFonts w:ascii="Times New Roman" w:hAnsi="Times New Roman" w:eastAsia="仿宋_GB2312" w:cs="Times New Roman"/>
                <w:color w:val="auto"/>
                <w:sz w:val="21"/>
              </w:rPr>
            </w:pPr>
            <w:r>
              <w:rPr>
                <w:rFonts w:ascii="Times New Roman" w:hAnsi="Times New Roman" w:eastAsia="仿宋_GB2312" w:cs="Times New Roman"/>
                <w:color w:val="auto"/>
                <w:sz w:val="21"/>
              </w:rPr>
              <w:t>为保证全面完成各项治理措施，必须重视并完成以下工作：</w:t>
            </w:r>
          </w:p>
          <w:p>
            <w:pPr>
              <w:spacing w:line="360" w:lineRule="auto"/>
              <w:ind w:firstLine="420" w:firstLineChars="200"/>
              <w:jc w:val="both"/>
              <w:rPr>
                <w:rFonts w:hint="eastAsia" w:ascii="Times New Roman" w:hAnsi="Times New Roman" w:eastAsia="仿宋_GB2312" w:cs="Times New Roman"/>
                <w:color w:val="auto"/>
                <w:sz w:val="21"/>
              </w:rPr>
            </w:pPr>
            <w:r>
              <w:rPr>
                <w:rFonts w:hint="eastAsia" w:ascii="Times New Roman" w:hAnsi="Times New Roman" w:eastAsia="仿宋_GB2312" w:cs="Times New Roman"/>
                <w:color w:val="auto"/>
                <w:sz w:val="21"/>
              </w:rPr>
              <w:t>——</w:t>
            </w:r>
            <w:r>
              <w:rPr>
                <w:rFonts w:ascii="Times New Roman" w:hAnsi="Times New Roman" w:eastAsia="仿宋_GB2312" w:cs="Times New Roman"/>
                <w:color w:val="auto"/>
                <w:sz w:val="21"/>
              </w:rPr>
              <w:t>项目单位应健全工程项目的土地复垦组织领导体系，成立土地复垦项目领导小组，负责工程建设中的土地复垦领导、管理和实施工作，并配合地方土地行政主管部门对土地复垦实施情况进行监督和管理，同时组织学习《土地复垦</w:t>
            </w:r>
            <w:r>
              <w:rPr>
                <w:rFonts w:hint="eastAsia" w:ascii="Times New Roman" w:hAnsi="Times New Roman" w:eastAsia="仿宋_GB2312" w:cs="Times New Roman"/>
                <w:color w:val="auto"/>
                <w:sz w:val="21"/>
              </w:rPr>
              <w:t>条例</w:t>
            </w:r>
            <w:r>
              <w:rPr>
                <w:rFonts w:ascii="Times New Roman" w:hAnsi="Times New Roman" w:eastAsia="仿宋_GB2312" w:cs="Times New Roman"/>
                <w:color w:val="auto"/>
                <w:sz w:val="21"/>
              </w:rPr>
              <w:t>》等有关法律法规，提高工程建设者的土地复垦意识；</w:t>
            </w:r>
          </w:p>
          <w:p>
            <w:pPr>
              <w:spacing w:line="360" w:lineRule="auto"/>
              <w:ind w:firstLine="420" w:firstLineChars="200"/>
              <w:jc w:val="both"/>
              <w:rPr>
                <w:rFonts w:ascii="Times New Roman" w:hAnsi="Times New Roman" w:eastAsia="仿宋_GB2312" w:cs="Times New Roman"/>
                <w:color w:val="auto"/>
                <w:sz w:val="21"/>
              </w:rPr>
            </w:pPr>
            <w:r>
              <w:rPr>
                <w:rFonts w:hint="eastAsia" w:ascii="Times New Roman" w:hAnsi="Times New Roman" w:eastAsia="仿宋_GB2312" w:cs="Times New Roman"/>
                <w:color w:val="auto"/>
                <w:sz w:val="21"/>
              </w:rPr>
              <w:t>——</w:t>
            </w:r>
            <w:r>
              <w:rPr>
                <w:rFonts w:ascii="Times New Roman" w:hAnsi="Times New Roman" w:eastAsia="仿宋_GB2312" w:cs="Times New Roman"/>
                <w:color w:val="auto"/>
                <w:sz w:val="21"/>
              </w:rPr>
              <w:t>项目单位必须严格按照土地复垦方案的治理措施、进度安排、技术标准等要求，保质保量地完成土地复垦各项措施；当地</w:t>
            </w:r>
            <w:r>
              <w:rPr>
                <w:rFonts w:hint="eastAsia" w:ascii="Times New Roman" w:hAnsi="Times New Roman" w:eastAsia="仿宋_GB2312" w:cs="Times New Roman"/>
                <w:color w:val="auto"/>
                <w:sz w:val="21"/>
                <w:lang w:eastAsia="zh-CN"/>
              </w:rPr>
              <w:t>自然资源</w:t>
            </w:r>
            <w:r>
              <w:rPr>
                <w:rFonts w:ascii="Times New Roman" w:hAnsi="Times New Roman" w:eastAsia="仿宋_GB2312" w:cs="Times New Roman"/>
                <w:color w:val="auto"/>
                <w:sz w:val="21"/>
              </w:rPr>
              <w:t>部门定期对土地复垦方案的实施进度、质量、资金落实等情况进行实地监督、检查。在监督方法上采用建设单位定期汇报与实地检查相结合，必要时采取行政、经济、司法等多种手段促使土地复垦方案的完全落实。</w:t>
            </w:r>
          </w:p>
          <w:p>
            <w:pPr>
              <w:spacing w:line="360" w:lineRule="auto"/>
              <w:ind w:firstLine="420" w:firstLineChars="200"/>
              <w:jc w:val="both"/>
              <w:rPr>
                <w:rFonts w:ascii="Times New Roman" w:hAnsi="Times New Roman" w:eastAsia="仿宋_GB2312" w:cs="Times New Roman"/>
                <w:color w:val="auto"/>
                <w:sz w:val="21"/>
              </w:rPr>
            </w:pPr>
            <w:r>
              <w:rPr>
                <w:rFonts w:hint="eastAsia" w:ascii="Times New Roman" w:hAnsi="Times New Roman" w:eastAsia="仿宋_GB2312" w:cs="Times New Roman"/>
                <w:color w:val="auto"/>
                <w:sz w:val="21"/>
              </w:rPr>
              <w:t>——</w:t>
            </w:r>
            <w:r>
              <w:rPr>
                <w:rFonts w:ascii="Times New Roman" w:hAnsi="Times New Roman" w:eastAsia="仿宋_GB2312" w:cs="Times New Roman"/>
                <w:color w:val="auto"/>
                <w:sz w:val="21"/>
              </w:rPr>
              <w:t>土地复垦方案的实施单位应主动和当地土地行政主管部门联系，接受地方土地行政监察机构对土地复垦方案实施情况的监督、检查、检疫和技术指导。认真贯彻</w:t>
            </w:r>
            <w:r>
              <w:rPr>
                <w:rFonts w:hint="eastAsia" w:ascii="Times New Roman" w:hAnsi="Times New Roman" w:eastAsia="仿宋_GB2312" w:cs="Times New Roman"/>
                <w:color w:val="auto"/>
                <w:sz w:val="21"/>
              </w:rPr>
              <w:t>“</w:t>
            </w:r>
            <w:r>
              <w:rPr>
                <w:rFonts w:ascii="Times New Roman" w:hAnsi="Times New Roman" w:eastAsia="仿宋_GB2312" w:cs="Times New Roman"/>
                <w:color w:val="auto"/>
                <w:sz w:val="21"/>
              </w:rPr>
              <w:t>源头控制、预防与复垦相结合</w:t>
            </w:r>
            <w:r>
              <w:rPr>
                <w:rFonts w:hint="eastAsia" w:ascii="Times New Roman" w:hAnsi="Times New Roman" w:eastAsia="仿宋_GB2312" w:cs="Times New Roman"/>
                <w:color w:val="auto"/>
                <w:sz w:val="21"/>
              </w:rPr>
              <w:t>”</w:t>
            </w:r>
            <w:r>
              <w:rPr>
                <w:rFonts w:ascii="Times New Roman" w:hAnsi="Times New Roman" w:eastAsia="仿宋_GB2312" w:cs="Times New Roman"/>
                <w:color w:val="auto"/>
                <w:sz w:val="21"/>
              </w:rPr>
              <w:t>的原则，严格监督执行土地复垦的各项工作措施。</w:t>
            </w:r>
          </w:p>
          <w:p>
            <w:pPr>
              <w:spacing w:line="360" w:lineRule="auto"/>
              <w:ind w:firstLine="420" w:firstLineChars="200"/>
              <w:jc w:val="both"/>
              <w:rPr>
                <w:rFonts w:hint="eastAsia" w:ascii="Times New Roman" w:hAnsi="Times New Roman" w:eastAsia="仿宋_GB2312" w:cs="Times New Roman"/>
                <w:color w:val="auto"/>
                <w:sz w:val="21"/>
              </w:rPr>
            </w:pPr>
            <w:r>
              <w:rPr>
                <w:rFonts w:hint="eastAsia" w:ascii="Times New Roman" w:hAnsi="Times New Roman" w:eastAsia="仿宋_GB2312" w:cs="Times New Roman"/>
                <w:color w:val="auto"/>
                <w:sz w:val="21"/>
              </w:rPr>
              <w:t>——</w:t>
            </w:r>
            <w:r>
              <w:rPr>
                <w:rFonts w:ascii="Times New Roman" w:hAnsi="Times New Roman" w:eastAsia="仿宋_GB2312" w:cs="Times New Roman"/>
                <w:color w:val="auto"/>
                <w:sz w:val="21"/>
              </w:rPr>
              <w:t>对已复垦的土地要加强管理、维护，防止其他人为破坏。</w:t>
            </w:r>
          </w:p>
          <w:p>
            <w:pPr>
              <w:spacing w:line="360" w:lineRule="auto"/>
              <w:ind w:firstLine="0" w:firstLineChars="0"/>
              <w:jc w:val="both"/>
              <w:rPr>
                <w:rFonts w:ascii="Times New Roman" w:hAnsi="Times New Roman" w:eastAsia="仿宋_GB2312" w:cs="Times New Roman"/>
                <w:color w:val="auto"/>
                <w:sz w:val="21"/>
              </w:rPr>
            </w:pPr>
            <w:bookmarkStart w:id="13" w:name="_Toc241836350"/>
            <w:bookmarkStart w:id="14" w:name="_Toc302425957"/>
            <w:bookmarkStart w:id="15" w:name="_Toc243664420"/>
            <w:bookmarkStart w:id="16" w:name="_Toc276727429"/>
            <w:r>
              <w:rPr>
                <w:rFonts w:hint="eastAsia" w:ascii="Times New Roman" w:hAnsi="Times New Roman" w:eastAsia="仿宋_GB2312" w:cs="Times New Roman"/>
                <w:color w:val="auto"/>
                <w:sz w:val="21"/>
              </w:rPr>
              <w:t>2费用</w:t>
            </w:r>
            <w:r>
              <w:rPr>
                <w:rFonts w:ascii="Times New Roman" w:hAnsi="Times New Roman" w:eastAsia="仿宋_GB2312" w:cs="Times New Roman"/>
                <w:color w:val="auto"/>
                <w:sz w:val="21"/>
              </w:rPr>
              <w:t>保障措施</w:t>
            </w:r>
            <w:bookmarkEnd w:id="13"/>
            <w:bookmarkEnd w:id="14"/>
            <w:bookmarkEnd w:id="15"/>
            <w:bookmarkEnd w:id="16"/>
          </w:p>
          <w:p>
            <w:pPr>
              <w:spacing w:line="360" w:lineRule="auto"/>
              <w:ind w:firstLine="420" w:firstLineChars="200"/>
              <w:jc w:val="both"/>
              <w:rPr>
                <w:rFonts w:ascii="Times New Roman" w:hAnsi="Times New Roman" w:eastAsia="仿宋_GB2312" w:cs="Times New Roman"/>
                <w:color w:val="auto"/>
                <w:sz w:val="21"/>
              </w:rPr>
            </w:pPr>
            <w:r>
              <w:rPr>
                <w:rFonts w:hint="eastAsia" w:ascii="Times New Roman" w:hAnsi="Times New Roman" w:eastAsia="仿宋_GB2312" w:cs="Times New Roman"/>
                <w:color w:val="auto"/>
                <w:sz w:val="21"/>
              </w:rPr>
              <w:t>a</w:t>
            </w:r>
            <w:r>
              <w:rPr>
                <w:rFonts w:ascii="Times New Roman" w:hAnsi="Times New Roman" w:eastAsia="仿宋_GB2312" w:cs="Times New Roman"/>
                <w:color w:val="auto"/>
                <w:sz w:val="21"/>
              </w:rPr>
              <w:t>）资金来源：本工程属</w:t>
            </w:r>
            <w:r>
              <w:rPr>
                <w:rFonts w:hint="eastAsia" w:ascii="Times New Roman" w:hAnsi="Times New Roman" w:eastAsia="仿宋_GB2312" w:cs="Times New Roman"/>
                <w:color w:val="auto"/>
                <w:sz w:val="21"/>
              </w:rPr>
              <w:t>建设</w:t>
            </w:r>
            <w:r>
              <w:rPr>
                <w:rFonts w:ascii="Times New Roman" w:hAnsi="Times New Roman" w:eastAsia="仿宋_GB2312" w:cs="Times New Roman"/>
                <w:color w:val="auto"/>
                <w:sz w:val="21"/>
              </w:rPr>
              <w:t>类项目，土地复垦工程投资应在</w:t>
            </w:r>
            <w:r>
              <w:rPr>
                <w:rFonts w:hint="eastAsia" w:ascii="Times New Roman" w:hAnsi="Times New Roman" w:eastAsia="仿宋_GB2312" w:cs="Times New Roman"/>
                <w:color w:val="auto"/>
                <w:sz w:val="21"/>
              </w:rPr>
              <w:t>项目项目总投资</w:t>
            </w:r>
            <w:r>
              <w:rPr>
                <w:rFonts w:ascii="Times New Roman" w:hAnsi="Times New Roman" w:eastAsia="仿宋_GB2312" w:cs="Times New Roman"/>
                <w:color w:val="auto"/>
                <w:sz w:val="21"/>
              </w:rPr>
              <w:t>中列支，并与主体工程建设资金同时</w:t>
            </w:r>
            <w:r>
              <w:rPr>
                <w:rFonts w:hint="eastAsia" w:ascii="Times New Roman" w:eastAsia="仿宋_GB2312" w:cs="Times New Roman"/>
                <w:color w:val="auto"/>
                <w:sz w:val="21"/>
                <w:lang w:val="en-US" w:eastAsia="zh-CN"/>
              </w:rPr>
              <w:t>调拨</w:t>
            </w:r>
            <w:r>
              <w:rPr>
                <w:rFonts w:ascii="Times New Roman" w:hAnsi="Times New Roman" w:eastAsia="仿宋_GB2312" w:cs="Times New Roman"/>
                <w:color w:val="auto"/>
                <w:sz w:val="21"/>
              </w:rPr>
              <w:t>使用，同时施工、同时发挥效益；建设单位应积极开展工作，落实土地复垦资金，保证方案实施。</w:t>
            </w:r>
          </w:p>
          <w:p>
            <w:pPr>
              <w:spacing w:line="360" w:lineRule="auto"/>
              <w:ind w:firstLine="420" w:firstLineChars="200"/>
              <w:jc w:val="both"/>
              <w:rPr>
                <w:rFonts w:hint="default" w:ascii="Times New Roman" w:hAnsi="Times New Roman" w:eastAsia="仿宋_GB2312" w:cs="Times New Roman"/>
                <w:color w:val="auto"/>
                <w:sz w:val="21"/>
              </w:rPr>
            </w:pPr>
            <w:r>
              <w:rPr>
                <w:rFonts w:hint="default" w:ascii="Times New Roman" w:hAnsi="Times New Roman" w:eastAsia="仿宋_GB2312" w:cs="Times New Roman"/>
                <w:color w:val="auto"/>
                <w:sz w:val="21"/>
              </w:rPr>
              <w:t>复垦费用主要发生在复垦工程建设过程中，包括各种复垦工程技术措施实施的费用。复垦费用按照国土资发【2006】225号规定：“土地复垦费要列入建设项目总投资并足额预算”。</w:t>
            </w:r>
          </w:p>
          <w:p>
            <w:pPr>
              <w:spacing w:line="360" w:lineRule="auto"/>
              <w:ind w:firstLine="420" w:firstLineChars="200"/>
              <w:jc w:val="both"/>
              <w:rPr>
                <w:rFonts w:hint="default" w:ascii="Times New Roman" w:hAnsi="Times New Roman" w:eastAsia="仿宋_GB2312" w:cs="Times New Roman"/>
                <w:color w:val="auto"/>
                <w:sz w:val="21"/>
              </w:rPr>
            </w:pPr>
            <w:r>
              <w:rPr>
                <w:rFonts w:hint="default" w:ascii="Times New Roman" w:hAnsi="Times New Roman" w:eastAsia="仿宋_GB2312" w:cs="Times New Roman"/>
                <w:color w:val="auto"/>
                <w:sz w:val="21"/>
              </w:rPr>
              <w:t>项目实施过程中，将根据施工实际情况，及时进行修订，若在具体实施过程中出现实际情况有与方案重大不符之处，将重新组织编报土地复垦方案。及时合理调整复垦资金预算，以保证复垦工作的正常进行。</w:t>
            </w:r>
          </w:p>
          <w:p>
            <w:pPr>
              <w:spacing w:line="360" w:lineRule="auto"/>
              <w:ind w:firstLine="420" w:firstLineChars="200"/>
              <w:jc w:val="both"/>
              <w:rPr>
                <w:rFonts w:ascii="Times New Roman" w:hAnsi="Times New Roman" w:eastAsia="仿宋_GB2312" w:cs="Times New Roman"/>
                <w:color w:val="auto"/>
                <w:sz w:val="21"/>
              </w:rPr>
            </w:pPr>
            <w:r>
              <w:rPr>
                <w:rFonts w:hint="eastAsia" w:ascii="Times New Roman" w:hAnsi="Times New Roman" w:eastAsia="仿宋_GB2312" w:cs="Times New Roman"/>
                <w:color w:val="auto"/>
                <w:sz w:val="21"/>
              </w:rPr>
              <w:t>b</w:t>
            </w:r>
            <w:r>
              <w:rPr>
                <w:rFonts w:ascii="Times New Roman" w:hAnsi="Times New Roman" w:eastAsia="仿宋_GB2312" w:cs="Times New Roman"/>
                <w:color w:val="auto"/>
                <w:sz w:val="21"/>
              </w:rPr>
              <w:t>）为严格资金管理使用，确保工程项目的顺利完成，组建项目资金管理领导小组，负责项目资金的支付、审批结算工作。</w:t>
            </w:r>
          </w:p>
          <w:p>
            <w:pPr>
              <w:spacing w:line="360" w:lineRule="auto"/>
              <w:ind w:firstLine="420" w:firstLineChars="200"/>
              <w:jc w:val="both"/>
              <w:rPr>
                <w:rFonts w:hint="eastAsia" w:ascii="Times New Roman" w:hAnsi="Times New Roman" w:eastAsia="仿宋_GB2312" w:cs="Times New Roman"/>
                <w:color w:val="auto"/>
                <w:sz w:val="21"/>
                <w:lang w:val="zh-CN"/>
              </w:rPr>
            </w:pPr>
            <w:r>
              <w:rPr>
                <w:rFonts w:hint="default" w:ascii="Times New Roman" w:hAnsi="Times New Roman" w:eastAsia="仿宋_GB2312" w:cs="Times New Roman"/>
                <w:color w:val="auto"/>
                <w:sz w:val="21"/>
              </w:rPr>
              <w:t>项目土地复垦费用来源于项目总投资。本方案土地复垦服务年限为</w:t>
            </w:r>
            <w:r>
              <w:rPr>
                <w:rFonts w:hint="eastAsia" w:ascii="Times New Roman" w:hAnsi="Times New Roman" w:eastAsia="仿宋_GB2312" w:cs="Times New Roman"/>
                <w:color w:val="auto"/>
                <w:sz w:val="21"/>
                <w:lang w:val="en-US" w:eastAsia="zh-CN"/>
              </w:rPr>
              <w:t>6年</w:t>
            </w:r>
            <w:r>
              <w:rPr>
                <w:rFonts w:hint="default" w:ascii="Times New Roman" w:hAnsi="Times New Roman" w:eastAsia="仿宋_GB2312" w:cs="Times New Roman"/>
                <w:color w:val="auto"/>
                <w:sz w:val="21"/>
              </w:rPr>
              <w:t>，服务年限相对较短，本方案复垦费用计提方式为1次性计提存放1次性，以保证复垦工作的顺利进行。</w:t>
            </w:r>
          </w:p>
          <w:p>
            <w:pPr>
              <w:spacing w:line="360" w:lineRule="auto"/>
              <w:ind w:firstLine="420" w:firstLineChars="200"/>
              <w:jc w:val="both"/>
              <w:rPr>
                <w:rFonts w:hint="eastAsia" w:ascii="Times New Roman" w:hAnsi="Times New Roman" w:eastAsia="仿宋_GB2312" w:cs="Times New Roman"/>
                <w:color w:val="auto"/>
                <w:sz w:val="21"/>
              </w:rPr>
            </w:pPr>
          </w:p>
          <w:p>
            <w:pPr>
              <w:spacing w:line="360" w:lineRule="auto"/>
              <w:ind w:firstLine="0" w:firstLineChars="0"/>
              <w:jc w:val="both"/>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4" w:hRule="exact"/>
          <w:jc w:val="center"/>
        </w:trPr>
        <w:tc>
          <w:tcPr>
            <w:tcW w:w="409" w:type="dxa"/>
            <w:noWrap w:val="0"/>
            <w:textDirection w:val="tbRlV"/>
            <w:vAlign w:val="center"/>
          </w:tcPr>
          <w:p>
            <w:pPr>
              <w:spacing w:line="240" w:lineRule="auto"/>
              <w:ind w:left="113" w:right="113"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工 作 计 划 及 保 障 制 度</w:t>
            </w:r>
          </w:p>
        </w:tc>
        <w:tc>
          <w:tcPr>
            <w:tcW w:w="9161" w:type="dxa"/>
            <w:gridSpan w:val="5"/>
            <w:noWrap w:val="0"/>
            <w:vAlign w:val="top"/>
          </w:tcPr>
          <w:p>
            <w:pPr>
              <w:spacing w:line="360" w:lineRule="auto"/>
              <w:ind w:firstLine="420" w:firstLineChars="200"/>
              <w:jc w:val="both"/>
              <w:rPr>
                <w:rFonts w:ascii="Times New Roman" w:hAnsi="Times New Roman" w:eastAsia="仿宋_GB2312" w:cs="Times New Roman"/>
                <w:color w:val="auto"/>
                <w:sz w:val="21"/>
              </w:rPr>
            </w:pPr>
            <w:bookmarkStart w:id="17" w:name="_Toc201601784"/>
            <w:bookmarkStart w:id="18" w:name="_Toc201144664"/>
            <w:bookmarkStart w:id="19" w:name="_Toc165447875"/>
            <w:bookmarkStart w:id="20" w:name="_Toc276727430"/>
            <w:bookmarkStart w:id="21" w:name="_Toc199779461"/>
            <w:bookmarkStart w:id="22" w:name="_Toc200381274"/>
            <w:bookmarkStart w:id="23" w:name="_Toc202850380"/>
            <w:bookmarkStart w:id="24" w:name="_Toc158377880"/>
            <w:bookmarkStart w:id="25" w:name="_Toc243818208"/>
            <w:bookmarkStart w:id="26" w:name="_Toc162846538"/>
            <w:bookmarkStart w:id="27" w:name="_Toc154040787"/>
            <w:bookmarkStart w:id="28" w:name="_Toc163291425"/>
            <w:bookmarkStart w:id="29" w:name="_Toc152757341"/>
            <w:bookmarkStart w:id="30" w:name="_Toc302425958"/>
            <w:r>
              <w:rPr>
                <w:rFonts w:hint="eastAsia" w:ascii="Times New Roman" w:hAnsi="Times New Roman" w:eastAsia="仿宋_GB2312" w:cs="Times New Roman"/>
                <w:color w:val="auto"/>
                <w:sz w:val="21"/>
              </w:rPr>
              <w:t>c</w:t>
            </w:r>
            <w:r>
              <w:rPr>
                <w:rFonts w:ascii="Times New Roman" w:hAnsi="Times New Roman" w:eastAsia="仿宋_GB2312" w:cs="Times New Roman"/>
                <w:color w:val="auto"/>
                <w:sz w:val="21"/>
              </w:rPr>
              <w:t>）建立资金风险防范机制，为确保项目资金能安全运作，严格专款专用，严禁挪作他用，保证项目顺利实施，必须建立资金风险防范机制。</w:t>
            </w:r>
          </w:p>
          <w:p>
            <w:pPr>
              <w:spacing w:line="360" w:lineRule="auto"/>
              <w:ind w:firstLine="420" w:firstLineChars="200"/>
              <w:jc w:val="both"/>
              <w:rPr>
                <w:rFonts w:hint="eastAsia" w:ascii="Times New Roman" w:hAnsi="Times New Roman" w:eastAsia="仿宋_GB2312" w:cs="Times New Roman"/>
                <w:color w:val="auto"/>
                <w:sz w:val="21"/>
              </w:rPr>
            </w:pPr>
            <w:r>
              <w:rPr>
                <w:rFonts w:hint="eastAsia" w:ascii="Times New Roman" w:hAnsi="Times New Roman" w:eastAsia="仿宋_GB2312" w:cs="Times New Roman"/>
                <w:color w:val="auto"/>
                <w:sz w:val="21"/>
              </w:rPr>
              <w:t>d</w:t>
            </w:r>
            <w:r>
              <w:rPr>
                <w:rFonts w:ascii="Times New Roman" w:hAnsi="Times New Roman" w:eastAsia="仿宋_GB2312" w:cs="Times New Roman"/>
                <w:color w:val="auto"/>
                <w:sz w:val="21"/>
              </w:rPr>
              <w:t>）资金支付必须实行报请制度，经主管领导批准后方可开支，支出单据须经办人签字认可，主管领导签字同意后，方可列支。项目资金设置专用帐户，会计、出纳人员专项管理。</w:t>
            </w:r>
          </w:p>
          <w:p>
            <w:pPr>
              <w:spacing w:line="360" w:lineRule="auto"/>
              <w:ind w:firstLine="0" w:firstLineChars="0"/>
              <w:jc w:val="both"/>
              <w:rPr>
                <w:rFonts w:ascii="Times New Roman" w:hAnsi="Times New Roman" w:eastAsia="仿宋_GB2312" w:cs="Times New Roman"/>
                <w:color w:val="auto"/>
                <w:sz w:val="21"/>
              </w:rPr>
            </w:pPr>
            <w:r>
              <w:rPr>
                <w:rFonts w:hint="eastAsia" w:ascii="Times New Roman" w:hAnsi="Times New Roman" w:eastAsia="仿宋_GB2312" w:cs="Times New Roman"/>
                <w:color w:val="auto"/>
                <w:sz w:val="21"/>
              </w:rPr>
              <w:t>3</w:t>
            </w:r>
            <w:bookmarkEnd w:id="17"/>
            <w:bookmarkEnd w:id="18"/>
            <w:bookmarkEnd w:id="19"/>
            <w:bookmarkEnd w:id="20"/>
            <w:bookmarkEnd w:id="21"/>
            <w:bookmarkEnd w:id="22"/>
            <w:bookmarkEnd w:id="23"/>
            <w:bookmarkEnd w:id="24"/>
            <w:bookmarkEnd w:id="25"/>
            <w:bookmarkEnd w:id="26"/>
            <w:bookmarkEnd w:id="27"/>
            <w:bookmarkEnd w:id="28"/>
            <w:bookmarkEnd w:id="29"/>
            <w:r>
              <w:rPr>
                <w:rFonts w:hint="eastAsia" w:ascii="Times New Roman" w:hAnsi="Times New Roman" w:eastAsia="仿宋_GB2312" w:cs="Times New Roman"/>
                <w:color w:val="auto"/>
                <w:sz w:val="21"/>
              </w:rPr>
              <w:t>监管保障措施</w:t>
            </w:r>
            <w:bookmarkEnd w:id="30"/>
          </w:p>
          <w:p>
            <w:pPr>
              <w:spacing w:line="360" w:lineRule="auto"/>
              <w:ind w:firstLine="0" w:firstLineChars="0"/>
              <w:jc w:val="both"/>
              <w:rPr>
                <w:rFonts w:hint="eastAsia" w:ascii="Times New Roman" w:hAnsi="Times New Roman" w:eastAsia="仿宋_GB2312" w:cs="Times New Roman"/>
                <w:color w:val="auto"/>
                <w:sz w:val="21"/>
              </w:rPr>
            </w:pPr>
            <w:r>
              <w:rPr>
                <w:rFonts w:hint="eastAsia" w:ascii="Times New Roman" w:hAnsi="Times New Roman" w:eastAsia="仿宋_GB2312" w:cs="Times New Roman"/>
                <w:color w:val="auto"/>
                <w:sz w:val="21"/>
              </w:rPr>
              <w:t>a）政策措施：</w:t>
            </w:r>
          </w:p>
          <w:p>
            <w:pPr>
              <w:spacing w:line="360" w:lineRule="auto"/>
              <w:ind w:firstLine="420" w:firstLineChars="200"/>
              <w:jc w:val="both"/>
              <w:rPr>
                <w:rFonts w:ascii="Times New Roman" w:hAnsi="Times New Roman" w:eastAsia="仿宋_GB2312" w:cs="Times New Roman"/>
                <w:color w:val="auto"/>
                <w:sz w:val="21"/>
              </w:rPr>
            </w:pPr>
            <w:r>
              <w:rPr>
                <w:rFonts w:hint="eastAsia" w:ascii="Times New Roman" w:hAnsi="Times New Roman" w:eastAsia="仿宋_GB2312" w:cs="Times New Roman"/>
                <w:color w:val="auto"/>
                <w:sz w:val="21"/>
              </w:rPr>
              <w:t>1</w:t>
            </w:r>
            <w:r>
              <w:rPr>
                <w:rFonts w:ascii="Times New Roman" w:hAnsi="Times New Roman" w:eastAsia="仿宋_GB2312" w:cs="Times New Roman"/>
                <w:color w:val="auto"/>
                <w:sz w:val="21"/>
              </w:rPr>
              <w:t>）做好宣传发动工作，认清土地复垦在经济建设和可持续发展战略中所处的地位和作用，增强紧迫感和责任感。取得广大干部和群众的理解支持，充分发挥各项有利条件。</w:t>
            </w:r>
            <w:r>
              <w:rPr>
                <w:rFonts w:hint="eastAsia" w:ascii="Times New Roman" w:hAnsi="Times New Roman" w:eastAsia="仿宋_GB2312" w:cs="Times New Roman"/>
                <w:color w:val="auto"/>
                <w:sz w:val="21"/>
              </w:rPr>
              <w:t>2</w:t>
            </w:r>
            <w:r>
              <w:rPr>
                <w:rFonts w:ascii="Times New Roman" w:hAnsi="Times New Roman" w:eastAsia="仿宋_GB2312" w:cs="Times New Roman"/>
                <w:color w:val="auto"/>
                <w:sz w:val="21"/>
              </w:rPr>
              <w:t>）根据国家的有关政策制定土地复垦的奖惩制度。</w:t>
            </w:r>
            <w:r>
              <w:rPr>
                <w:rFonts w:hint="eastAsia" w:ascii="Times New Roman" w:hAnsi="Times New Roman" w:eastAsia="仿宋_GB2312" w:cs="Times New Roman"/>
                <w:color w:val="auto"/>
                <w:sz w:val="21"/>
              </w:rPr>
              <w:t>3</w:t>
            </w:r>
            <w:r>
              <w:rPr>
                <w:rFonts w:ascii="Times New Roman" w:hAnsi="Times New Roman" w:eastAsia="仿宋_GB2312" w:cs="Times New Roman"/>
                <w:color w:val="auto"/>
                <w:sz w:val="21"/>
              </w:rPr>
              <w:t>）加强监督，对复垦后的土地及时组织验收，合格的依法办理土地变更登记手续。</w:t>
            </w:r>
          </w:p>
          <w:p>
            <w:pPr>
              <w:spacing w:line="360" w:lineRule="auto"/>
              <w:ind w:firstLine="0" w:firstLineChars="0"/>
              <w:jc w:val="both"/>
              <w:rPr>
                <w:rFonts w:ascii="Times New Roman" w:hAnsi="Times New Roman" w:eastAsia="仿宋_GB2312" w:cs="Times New Roman"/>
                <w:color w:val="auto"/>
                <w:sz w:val="21"/>
              </w:rPr>
            </w:pPr>
            <w:bookmarkStart w:id="31" w:name="_Toc165447876"/>
            <w:bookmarkStart w:id="32" w:name="_Toc243818209"/>
            <w:bookmarkStart w:id="33" w:name="_Toc158377881"/>
            <w:bookmarkStart w:id="34" w:name="_Toc152757342"/>
            <w:bookmarkStart w:id="35" w:name="_Toc154040788"/>
            <w:bookmarkStart w:id="36" w:name="_Toc199779462"/>
            <w:bookmarkStart w:id="37" w:name="_Toc200381275"/>
            <w:bookmarkStart w:id="38" w:name="_Toc163291426"/>
            <w:bookmarkStart w:id="39" w:name="_Toc202850381"/>
            <w:bookmarkStart w:id="40" w:name="_Toc276727431"/>
            <w:bookmarkStart w:id="41" w:name="_Toc162846539"/>
            <w:bookmarkStart w:id="42" w:name="_Toc201144665"/>
            <w:bookmarkStart w:id="43" w:name="_Toc201601785"/>
            <w:r>
              <w:rPr>
                <w:rFonts w:hint="eastAsia" w:ascii="Times New Roman" w:hAnsi="Times New Roman" w:eastAsia="仿宋_GB2312" w:cs="Times New Roman"/>
                <w:color w:val="auto"/>
                <w:sz w:val="21"/>
              </w:rPr>
              <w:t>b）</w:t>
            </w:r>
            <w:r>
              <w:rPr>
                <w:rFonts w:ascii="Times New Roman" w:hAnsi="Times New Roman" w:eastAsia="仿宋_GB2312" w:cs="Times New Roman"/>
                <w:color w:val="auto"/>
                <w:sz w:val="21"/>
              </w:rPr>
              <w:t>管理措施</w:t>
            </w:r>
            <w:bookmarkEnd w:id="31"/>
            <w:bookmarkEnd w:id="32"/>
            <w:bookmarkEnd w:id="33"/>
            <w:bookmarkEnd w:id="34"/>
            <w:bookmarkEnd w:id="35"/>
            <w:bookmarkEnd w:id="36"/>
            <w:bookmarkEnd w:id="37"/>
            <w:bookmarkEnd w:id="38"/>
            <w:bookmarkEnd w:id="39"/>
            <w:bookmarkEnd w:id="40"/>
            <w:bookmarkEnd w:id="41"/>
            <w:bookmarkEnd w:id="42"/>
            <w:bookmarkEnd w:id="43"/>
            <w:r>
              <w:rPr>
                <w:rFonts w:hint="eastAsia" w:ascii="Times New Roman" w:hAnsi="Times New Roman" w:eastAsia="仿宋_GB2312" w:cs="Times New Roman"/>
                <w:color w:val="auto"/>
                <w:sz w:val="21"/>
              </w:rPr>
              <w:t>：</w:t>
            </w:r>
          </w:p>
          <w:p>
            <w:pPr>
              <w:spacing w:line="360" w:lineRule="auto"/>
              <w:ind w:firstLine="420" w:firstLineChars="200"/>
              <w:jc w:val="both"/>
              <w:rPr>
                <w:rFonts w:hint="eastAsia" w:ascii="Times New Roman" w:hAnsi="Times New Roman" w:eastAsia="仿宋_GB2312" w:cs="Times New Roman"/>
                <w:color w:val="auto"/>
                <w:sz w:val="21"/>
              </w:rPr>
            </w:pPr>
            <w:r>
              <w:rPr>
                <w:rFonts w:hint="eastAsia" w:ascii="Times New Roman" w:hAnsi="Times New Roman" w:eastAsia="仿宋_GB2312" w:cs="Times New Roman"/>
                <w:color w:val="auto"/>
                <w:sz w:val="21"/>
              </w:rPr>
              <w:t>1</w:t>
            </w:r>
            <w:r>
              <w:rPr>
                <w:rFonts w:ascii="Times New Roman" w:hAnsi="Times New Roman" w:eastAsia="仿宋_GB2312" w:cs="Times New Roman"/>
                <w:color w:val="auto"/>
                <w:sz w:val="21"/>
              </w:rPr>
              <w:t>）抓好资金落实，严格审查资金的应用情况；</w:t>
            </w:r>
            <w:r>
              <w:rPr>
                <w:rFonts w:hint="eastAsia" w:ascii="Times New Roman" w:hAnsi="Times New Roman" w:eastAsia="仿宋_GB2312" w:cs="Times New Roman"/>
                <w:color w:val="auto"/>
                <w:sz w:val="21"/>
              </w:rPr>
              <w:t>2</w:t>
            </w:r>
            <w:r>
              <w:rPr>
                <w:rFonts w:ascii="Times New Roman" w:hAnsi="Times New Roman" w:eastAsia="仿宋_GB2312" w:cs="Times New Roman"/>
                <w:color w:val="auto"/>
                <w:sz w:val="21"/>
              </w:rPr>
              <w:t>）按照方案确定的年度复垦方案逐地块落实，对土地复垦实行计划管理；</w:t>
            </w:r>
            <w:r>
              <w:rPr>
                <w:rFonts w:hint="eastAsia" w:ascii="Times New Roman" w:hAnsi="Times New Roman" w:eastAsia="仿宋_GB2312" w:cs="Times New Roman"/>
                <w:color w:val="auto"/>
                <w:sz w:val="21"/>
              </w:rPr>
              <w:t>3</w:t>
            </w:r>
            <w:r>
              <w:rPr>
                <w:rFonts w:ascii="Times New Roman" w:hAnsi="Times New Roman" w:eastAsia="仿宋_GB2312" w:cs="Times New Roman"/>
                <w:color w:val="auto"/>
                <w:sz w:val="21"/>
              </w:rPr>
              <w:t>）严格执行本土地复垦方案，加强对未规划土地的管理，禁止随意开发；</w:t>
            </w:r>
            <w:r>
              <w:rPr>
                <w:rFonts w:hint="eastAsia" w:ascii="Times New Roman" w:hAnsi="Times New Roman" w:eastAsia="仿宋_GB2312" w:cs="Times New Roman"/>
                <w:color w:val="auto"/>
                <w:sz w:val="21"/>
              </w:rPr>
              <w:t>4</w:t>
            </w:r>
            <w:r>
              <w:rPr>
                <w:rFonts w:ascii="Times New Roman" w:hAnsi="Times New Roman" w:eastAsia="仿宋_GB2312" w:cs="Times New Roman"/>
                <w:color w:val="auto"/>
                <w:sz w:val="21"/>
              </w:rPr>
              <w:t>）保护土地复垦单位的利益，调动土地复垦的积极性；</w:t>
            </w:r>
            <w:r>
              <w:rPr>
                <w:rFonts w:hint="eastAsia" w:ascii="Times New Roman" w:hAnsi="Times New Roman" w:eastAsia="仿宋_GB2312" w:cs="Times New Roman"/>
                <w:color w:val="auto"/>
                <w:sz w:val="21"/>
              </w:rPr>
              <w:t>5</w:t>
            </w:r>
            <w:r>
              <w:rPr>
                <w:rFonts w:ascii="Times New Roman" w:hAnsi="Times New Roman" w:eastAsia="仿宋_GB2312" w:cs="Times New Roman"/>
                <w:color w:val="auto"/>
                <w:sz w:val="21"/>
              </w:rPr>
              <w:t>）坚持全面规划，综合治理，要治理一片见效一片，不搞半截子工程。在工程建设中严格实行招标制，按照公开、公正、公平的原则，择优选择施工队伍以确保工程质量，降低工程成本，加快工程进度；</w:t>
            </w:r>
            <w:r>
              <w:rPr>
                <w:rFonts w:hint="eastAsia" w:ascii="Times New Roman" w:hAnsi="Times New Roman" w:eastAsia="仿宋_GB2312" w:cs="Times New Roman"/>
                <w:color w:val="auto"/>
                <w:sz w:val="21"/>
              </w:rPr>
              <w:t>6</w:t>
            </w:r>
            <w:r>
              <w:rPr>
                <w:rFonts w:ascii="Times New Roman" w:hAnsi="Times New Roman" w:eastAsia="仿宋_GB2312" w:cs="Times New Roman"/>
                <w:color w:val="auto"/>
                <w:sz w:val="21"/>
              </w:rPr>
              <w:t>）加强复垦后的土地利用与保护、巩固工作。</w:t>
            </w:r>
          </w:p>
          <w:p>
            <w:pPr>
              <w:spacing w:line="360" w:lineRule="auto"/>
              <w:ind w:firstLine="0" w:firstLineChars="0"/>
              <w:jc w:val="both"/>
              <w:rPr>
                <w:rFonts w:ascii="Times New Roman" w:hAnsi="Times New Roman" w:eastAsia="仿宋_GB2312" w:cs="Times New Roman"/>
                <w:color w:val="auto"/>
                <w:sz w:val="21"/>
              </w:rPr>
            </w:pPr>
            <w:bookmarkStart w:id="44" w:name="_Toc177780124"/>
            <w:bookmarkStart w:id="45" w:name="_Toc276727428"/>
            <w:bookmarkStart w:id="46" w:name="_Toc243664419"/>
            <w:bookmarkStart w:id="47" w:name="_Toc302425959"/>
            <w:bookmarkStart w:id="48" w:name="_Toc241836349"/>
            <w:r>
              <w:rPr>
                <w:rFonts w:hint="eastAsia" w:ascii="Times New Roman" w:hAnsi="Times New Roman" w:eastAsia="仿宋_GB2312" w:cs="Times New Roman"/>
                <w:color w:val="auto"/>
                <w:sz w:val="21"/>
              </w:rPr>
              <w:t>4</w:t>
            </w:r>
            <w:r>
              <w:rPr>
                <w:rFonts w:ascii="Times New Roman" w:hAnsi="Times New Roman" w:eastAsia="仿宋_GB2312" w:cs="Times New Roman"/>
                <w:color w:val="auto"/>
                <w:sz w:val="21"/>
              </w:rPr>
              <w:t xml:space="preserve"> </w:t>
            </w:r>
            <w:bookmarkEnd w:id="44"/>
            <w:r>
              <w:rPr>
                <w:rFonts w:ascii="Times New Roman" w:hAnsi="Times New Roman" w:eastAsia="仿宋_GB2312" w:cs="Times New Roman"/>
                <w:color w:val="auto"/>
                <w:sz w:val="21"/>
              </w:rPr>
              <w:t>技术保障措施</w:t>
            </w:r>
            <w:bookmarkEnd w:id="45"/>
            <w:bookmarkEnd w:id="46"/>
            <w:bookmarkEnd w:id="47"/>
            <w:bookmarkEnd w:id="48"/>
          </w:p>
          <w:p>
            <w:pPr>
              <w:spacing w:line="360" w:lineRule="auto"/>
              <w:ind w:firstLine="420" w:firstLineChars="200"/>
              <w:jc w:val="both"/>
              <w:rPr>
                <w:rFonts w:ascii="Times New Roman" w:hAnsi="Times New Roman" w:eastAsia="仿宋_GB2312" w:cs="Times New Roman"/>
                <w:color w:val="auto"/>
                <w:sz w:val="21"/>
              </w:rPr>
            </w:pPr>
            <w:r>
              <w:rPr>
                <w:rFonts w:ascii="Times New Roman" w:hAnsi="Times New Roman" w:eastAsia="仿宋_GB2312" w:cs="Times New Roman"/>
                <w:color w:val="auto"/>
                <w:sz w:val="21"/>
              </w:rPr>
              <w:t>a）落实设计：方案批复后，建设单位必须委托有资质的设计单位，在具体的测量基础上进一步进行施工图设计，并报当地土地行政主管部门备案。若土地复垦方案和工程设计要作变更，则必须办理相应地报批手续。</w:t>
            </w:r>
          </w:p>
          <w:p>
            <w:pPr>
              <w:spacing w:line="360" w:lineRule="auto"/>
              <w:ind w:firstLine="420" w:firstLineChars="200"/>
              <w:jc w:val="both"/>
              <w:rPr>
                <w:rFonts w:ascii="Times New Roman" w:hAnsi="Times New Roman" w:eastAsia="仿宋_GB2312" w:cs="Times New Roman"/>
                <w:color w:val="auto"/>
                <w:sz w:val="21"/>
              </w:rPr>
            </w:pPr>
            <w:r>
              <w:rPr>
                <w:rFonts w:ascii="Times New Roman" w:hAnsi="Times New Roman" w:eastAsia="仿宋_GB2312" w:cs="Times New Roman"/>
                <w:color w:val="auto"/>
                <w:sz w:val="21"/>
              </w:rPr>
              <w:t>b）在工程施工阶段，业主方须聘用有资质的监理单位按照土地复垦方案进行工程监理，严把质量关。监理单位定期向建设管理单位提交土地复垦工程施工进度、质量报告。</w:t>
            </w:r>
          </w:p>
          <w:p>
            <w:pPr>
              <w:spacing w:line="360" w:lineRule="auto"/>
              <w:ind w:firstLine="420" w:firstLineChars="200"/>
              <w:jc w:val="both"/>
              <w:rPr>
                <w:rFonts w:hint="eastAsia" w:ascii="Times New Roman" w:hAnsi="Times New Roman" w:eastAsia="仿宋_GB2312" w:cs="Times New Roman"/>
                <w:color w:val="auto"/>
                <w:sz w:val="21"/>
              </w:rPr>
            </w:pPr>
            <w:r>
              <w:rPr>
                <w:rFonts w:ascii="Times New Roman" w:hAnsi="Times New Roman" w:eastAsia="仿宋_GB2312" w:cs="Times New Roman"/>
                <w:color w:val="auto"/>
                <w:sz w:val="21"/>
              </w:rPr>
              <w:t>c）工程竣工前必须验收土地复垦工程内容，以达到土地复垦方案既定的目标、内容。</w:t>
            </w:r>
          </w:p>
          <w:p>
            <w:pPr>
              <w:spacing w:line="360" w:lineRule="auto"/>
              <w:ind w:firstLine="420" w:firstLineChars="200"/>
              <w:jc w:val="both"/>
              <w:rPr>
                <w:rFonts w:ascii="Times New Roman" w:hAnsi="Times New Roman" w:eastAsia="仿宋_GB2312" w:cs="Times New Roman"/>
                <w:color w:val="auto"/>
                <w:sz w:val="21"/>
              </w:rPr>
            </w:pPr>
            <w:r>
              <w:rPr>
                <w:rFonts w:ascii="Times New Roman" w:hAnsi="Times New Roman" w:eastAsia="仿宋_GB2312" w:cs="Times New Roman"/>
                <w:color w:val="auto"/>
                <w:sz w:val="21"/>
              </w:rPr>
              <w:t>d）加强管理机构人员有关土地复垦的法律、法规、政策和技术的培训，增强员工的责任心，提高职工的技术水平，加大科技投入，积极推广新工艺、新技术，提高效益，节约成本。</w:t>
            </w:r>
          </w:p>
          <w:p>
            <w:pPr>
              <w:spacing w:line="360" w:lineRule="auto"/>
              <w:ind w:firstLine="420" w:firstLineChars="200"/>
              <w:jc w:val="both"/>
              <w:rPr>
                <w:rFonts w:ascii="Times New Roman" w:hAnsi="Times New Roman" w:eastAsia="仿宋_GB2312" w:cs="Times New Roman"/>
                <w:color w:val="auto"/>
                <w:sz w:val="21"/>
              </w:rPr>
            </w:pPr>
            <w:r>
              <w:rPr>
                <w:rFonts w:ascii="Times New Roman" w:hAnsi="Times New Roman" w:eastAsia="仿宋_GB2312" w:cs="Times New Roman"/>
                <w:color w:val="auto"/>
                <w:sz w:val="21"/>
              </w:rPr>
              <w:t>e）技术档案管理：建立健全技术档案，包括土地复垦方案设计的所有资料和图纸，年度施工计划、总结、表格和文件等，各项复垦措施经费等技术资料，以及检查验收的全部文件、报告、表格资料。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57" w:hRule="atLeast"/>
          <w:jc w:val="center"/>
        </w:trPr>
        <w:tc>
          <w:tcPr>
            <w:tcW w:w="409" w:type="dxa"/>
            <w:noWrap w:val="0"/>
            <w:textDirection w:val="tbRlV"/>
            <w:vAlign w:val="center"/>
          </w:tcPr>
          <w:p>
            <w:pPr>
              <w:spacing w:line="240" w:lineRule="auto"/>
              <w:ind w:left="113" w:right="113" w:firstLine="0" w:firstLineChars="0"/>
              <w:jc w:val="center"/>
              <w:rPr>
                <w:rFonts w:ascii="Times New Roman" w:hAnsi="Times New Roman" w:eastAsia="仿宋_GB2312" w:cs="Times New Roman"/>
                <w:color w:val="auto"/>
                <w:sz w:val="21"/>
              </w:rPr>
            </w:pPr>
            <w:r>
              <w:rPr>
                <w:rFonts w:ascii="Times New Roman" w:hAnsi="Times New Roman" w:eastAsia="仿宋_GB2312" w:cs="Times New Roman"/>
                <w:color w:val="auto"/>
                <w:sz w:val="21"/>
              </w:rPr>
              <w:t>投  资  估  算</w:t>
            </w:r>
          </w:p>
        </w:tc>
        <w:tc>
          <w:tcPr>
            <w:tcW w:w="1314" w:type="dxa"/>
            <w:noWrap w:val="0"/>
            <w:textDirection w:val="tbRlV"/>
            <w:vAlign w:val="center"/>
          </w:tcPr>
          <w:p>
            <w:pPr>
              <w:spacing w:line="240" w:lineRule="auto"/>
              <w:ind w:left="113" w:right="113" w:firstLine="0" w:firstLineChars="0"/>
              <w:jc w:val="center"/>
              <w:rPr>
                <w:rFonts w:ascii="Times New Roman" w:hAnsi="Times New Roman" w:eastAsia="仿宋_GB2312" w:cs="Times New Roman"/>
                <w:color w:val="auto"/>
                <w:sz w:val="21"/>
              </w:rPr>
            </w:pPr>
            <w:r>
              <w:rPr>
                <w:rFonts w:ascii="Times New Roman" w:hAnsi="Times New Roman" w:eastAsia="仿宋_GB2312" w:cs="Times New Roman"/>
                <w:color w:val="auto"/>
                <w:sz w:val="21"/>
              </w:rPr>
              <w:t>测 算 依 据</w:t>
            </w:r>
          </w:p>
        </w:tc>
        <w:tc>
          <w:tcPr>
            <w:tcW w:w="7847" w:type="dxa"/>
            <w:gridSpan w:val="4"/>
            <w:noWrap w:val="0"/>
            <w:vAlign w:val="top"/>
          </w:tcPr>
          <w:p>
            <w:pPr>
              <w:spacing w:line="240" w:lineRule="auto"/>
              <w:ind w:firstLine="0" w:firstLineChars="0"/>
              <w:jc w:val="both"/>
              <w:rPr>
                <w:rFonts w:hint="eastAsia" w:ascii="Times New Roman" w:hAnsi="Times New Roman" w:eastAsia="仿宋_GB2312" w:cs="Times New Roman"/>
                <w:b/>
                <w:color w:val="auto"/>
                <w:sz w:val="24"/>
              </w:rPr>
            </w:pPr>
            <w:bookmarkStart w:id="49" w:name="_Toc276727415"/>
            <w:bookmarkStart w:id="50" w:name="_Toc177780109"/>
            <w:bookmarkStart w:id="51" w:name="_Toc302425946"/>
          </w:p>
          <w:p>
            <w:pPr>
              <w:spacing w:line="240" w:lineRule="auto"/>
              <w:ind w:firstLine="0" w:firstLineChars="0"/>
              <w:jc w:val="both"/>
              <w:rPr>
                <w:rFonts w:hint="default" w:ascii="Times New Roman" w:hAnsi="Times New Roman" w:eastAsia="仿宋_GB2312" w:cs="Times New Roman"/>
                <w:b/>
                <w:color w:val="auto"/>
                <w:sz w:val="24"/>
              </w:rPr>
            </w:pPr>
            <w:r>
              <w:rPr>
                <w:rFonts w:hint="default" w:ascii="Times New Roman" w:hAnsi="Times New Roman" w:eastAsia="仿宋_GB2312" w:cs="Times New Roman"/>
                <w:b/>
                <w:color w:val="auto"/>
                <w:sz w:val="24"/>
              </w:rPr>
              <w:t>1、估算编制依据</w:t>
            </w:r>
            <w:bookmarkEnd w:id="49"/>
            <w:bookmarkEnd w:id="50"/>
            <w:bookmarkEnd w:id="51"/>
          </w:p>
          <w:p>
            <w:pPr>
              <w:spacing w:line="360" w:lineRule="auto"/>
              <w:ind w:firstLine="0" w:firstLineChars="0"/>
              <w:jc w:val="both"/>
              <w:rPr>
                <w:rFonts w:hint="default" w:ascii="Times New Roman" w:hAnsi="Times New Roman" w:eastAsia="仿宋_GB2312" w:cs="Times New Roman"/>
                <w:color w:val="auto"/>
                <w:sz w:val="21"/>
              </w:rPr>
            </w:pPr>
            <w:r>
              <w:rPr>
                <w:rFonts w:hint="default" w:ascii="Times New Roman" w:hAnsi="Times New Roman" w:eastAsia="仿宋_GB2312" w:cs="Times New Roman"/>
                <w:color w:val="auto"/>
                <w:sz w:val="21"/>
              </w:rPr>
              <w:t>1）《土地开发整理项目资金管理项目暂行办法》（国土资发[2000]282号）；</w:t>
            </w:r>
          </w:p>
          <w:p>
            <w:pPr>
              <w:spacing w:line="360" w:lineRule="auto"/>
              <w:ind w:firstLine="0" w:firstLineChars="0"/>
              <w:jc w:val="both"/>
              <w:rPr>
                <w:rFonts w:hint="default" w:ascii="Times New Roman" w:hAnsi="Times New Roman" w:eastAsia="仿宋_GB2312" w:cs="Times New Roman"/>
                <w:color w:val="auto"/>
                <w:sz w:val="21"/>
              </w:rPr>
            </w:pPr>
            <w:r>
              <w:rPr>
                <w:rFonts w:hint="default" w:ascii="Times New Roman" w:hAnsi="Times New Roman" w:eastAsia="仿宋_GB2312" w:cs="Times New Roman"/>
                <w:color w:val="auto"/>
                <w:sz w:val="21"/>
              </w:rPr>
              <w:t>2）《国家投资土地开发整理项目管理暂行办法》（国土资发[2000]316号）；</w:t>
            </w:r>
          </w:p>
          <w:p>
            <w:pPr>
              <w:spacing w:line="360" w:lineRule="auto"/>
              <w:ind w:firstLine="0" w:firstLineChars="0"/>
              <w:jc w:val="both"/>
              <w:rPr>
                <w:rFonts w:hint="default" w:ascii="Times New Roman" w:hAnsi="Times New Roman" w:eastAsia="仿宋_GB2312" w:cs="Times New Roman"/>
                <w:color w:val="auto"/>
                <w:sz w:val="21"/>
              </w:rPr>
            </w:pPr>
            <w:r>
              <w:rPr>
                <w:rFonts w:hint="default" w:ascii="Times New Roman" w:hAnsi="Times New Roman" w:eastAsia="仿宋_GB2312" w:cs="Times New Roman"/>
                <w:color w:val="auto"/>
                <w:sz w:val="21"/>
              </w:rPr>
              <w:t>3）《土地开发整理项目规划设计规范》；</w:t>
            </w:r>
          </w:p>
          <w:p>
            <w:pPr>
              <w:spacing w:line="360" w:lineRule="auto"/>
              <w:ind w:firstLine="0" w:firstLineChars="0"/>
              <w:jc w:val="both"/>
              <w:rPr>
                <w:rFonts w:hint="default" w:ascii="Times New Roman" w:hAnsi="Times New Roman" w:eastAsia="仿宋_GB2312" w:cs="Times New Roman"/>
                <w:color w:val="auto"/>
                <w:sz w:val="21"/>
              </w:rPr>
            </w:pPr>
            <w:r>
              <w:rPr>
                <w:rFonts w:hint="default" w:ascii="Times New Roman" w:hAnsi="Times New Roman" w:eastAsia="仿宋_GB2312" w:cs="Times New Roman"/>
                <w:color w:val="auto"/>
                <w:sz w:val="21"/>
              </w:rPr>
              <w:t>4）《土地开发整理项目预算定额》财综[2011]128号；</w:t>
            </w:r>
          </w:p>
          <w:p>
            <w:pPr>
              <w:spacing w:line="360" w:lineRule="auto"/>
              <w:ind w:firstLine="0" w:firstLineChars="0"/>
              <w:jc w:val="both"/>
              <w:rPr>
                <w:rFonts w:hint="default" w:ascii="Times New Roman" w:hAnsi="Times New Roman" w:eastAsia="仿宋_GB2312" w:cs="Times New Roman"/>
                <w:color w:val="auto"/>
                <w:sz w:val="21"/>
              </w:rPr>
            </w:pPr>
            <w:r>
              <w:rPr>
                <w:rFonts w:hint="default" w:ascii="Times New Roman" w:hAnsi="Times New Roman" w:eastAsia="仿宋_GB2312" w:cs="Times New Roman"/>
                <w:color w:val="auto"/>
                <w:sz w:val="21"/>
              </w:rPr>
              <w:t>5）《土地开发整理项目施工机械台班费定额》财综[2011]128号；</w:t>
            </w:r>
          </w:p>
          <w:p>
            <w:pPr>
              <w:spacing w:line="360" w:lineRule="auto"/>
              <w:ind w:firstLine="0" w:firstLineChars="0"/>
              <w:jc w:val="both"/>
              <w:rPr>
                <w:rFonts w:hint="default" w:ascii="Times New Roman" w:hAnsi="Times New Roman" w:eastAsia="仿宋_GB2312" w:cs="Times New Roman"/>
                <w:color w:val="auto"/>
                <w:sz w:val="21"/>
              </w:rPr>
            </w:pPr>
            <w:r>
              <w:rPr>
                <w:rFonts w:hint="default" w:ascii="Times New Roman" w:hAnsi="Times New Roman" w:eastAsia="仿宋_GB2312" w:cs="Times New Roman"/>
                <w:color w:val="auto"/>
                <w:sz w:val="21"/>
              </w:rPr>
              <w:t>6）《土地开发整理项目预算编制暂行规定》；</w:t>
            </w:r>
          </w:p>
          <w:p>
            <w:pPr>
              <w:spacing w:line="360" w:lineRule="auto"/>
              <w:ind w:firstLine="0" w:firstLineChars="0"/>
              <w:jc w:val="both"/>
              <w:rPr>
                <w:rFonts w:hint="default" w:ascii="Times New Roman" w:hAnsi="Times New Roman" w:eastAsia="仿宋_GB2312" w:cs="Times New Roman"/>
                <w:color w:val="auto"/>
                <w:sz w:val="21"/>
              </w:rPr>
            </w:pPr>
            <w:r>
              <w:rPr>
                <w:rFonts w:hint="default" w:ascii="Times New Roman" w:hAnsi="Times New Roman" w:eastAsia="仿宋_GB2312" w:cs="Times New Roman"/>
                <w:color w:val="auto"/>
                <w:sz w:val="21"/>
              </w:rPr>
              <w:t>7）《土地开发整理项目预算定额标准云南省补充预算定额》；</w:t>
            </w:r>
          </w:p>
          <w:p>
            <w:pPr>
              <w:spacing w:line="360" w:lineRule="auto"/>
              <w:ind w:firstLine="0" w:firstLineChars="0"/>
              <w:jc w:val="both"/>
              <w:rPr>
                <w:rFonts w:hint="default" w:ascii="Times New Roman" w:hAnsi="Times New Roman" w:eastAsia="仿宋_GB2312" w:cs="Times New Roman"/>
                <w:color w:val="auto"/>
                <w:sz w:val="21"/>
              </w:rPr>
            </w:pPr>
            <w:r>
              <w:rPr>
                <w:rFonts w:hint="default" w:ascii="Times New Roman" w:hAnsi="Times New Roman" w:eastAsia="仿宋_GB2312" w:cs="Times New Roman"/>
                <w:color w:val="auto"/>
                <w:sz w:val="21"/>
              </w:rPr>
              <w:t>8）《</w:t>
            </w:r>
            <w:r>
              <w:rPr>
                <w:rFonts w:hint="eastAsia" w:ascii="Times New Roman" w:hAnsi="Times New Roman" w:eastAsia="仿宋_GB2312" w:cs="Times New Roman"/>
                <w:color w:val="auto"/>
                <w:sz w:val="21"/>
                <w:lang w:val="en-US" w:eastAsia="zh-CN"/>
              </w:rPr>
              <w:t>云南省</w:t>
            </w:r>
            <w:r>
              <w:rPr>
                <w:rFonts w:hint="default" w:ascii="Times New Roman" w:hAnsi="Times New Roman" w:eastAsia="仿宋_GB2312" w:cs="Times New Roman"/>
                <w:color w:val="auto"/>
                <w:sz w:val="21"/>
              </w:rPr>
              <w:t>建设工程材料及设备价格信息》20</w:t>
            </w:r>
            <w:r>
              <w:rPr>
                <w:rFonts w:hint="default" w:ascii="Times New Roman" w:hAnsi="Times New Roman" w:eastAsia="仿宋_GB2312" w:cs="Times New Roman"/>
                <w:color w:val="auto"/>
                <w:sz w:val="21"/>
                <w:lang w:val="en-US" w:eastAsia="zh-CN"/>
              </w:rPr>
              <w:t>2</w:t>
            </w:r>
            <w:r>
              <w:rPr>
                <w:rFonts w:hint="eastAsia" w:ascii="Times New Roman" w:hAnsi="Times New Roman" w:eastAsia="仿宋_GB2312" w:cs="Times New Roman"/>
                <w:color w:val="auto"/>
                <w:sz w:val="21"/>
                <w:lang w:val="en-US" w:eastAsia="zh-CN"/>
              </w:rPr>
              <w:t>3</w:t>
            </w:r>
            <w:r>
              <w:rPr>
                <w:rFonts w:hint="default" w:ascii="Times New Roman" w:hAnsi="Times New Roman" w:eastAsia="仿宋_GB2312" w:cs="Times New Roman"/>
                <w:color w:val="auto"/>
                <w:sz w:val="21"/>
              </w:rPr>
              <w:t>.</w:t>
            </w:r>
            <w:r>
              <w:rPr>
                <w:rFonts w:hint="eastAsia" w:ascii="Times New Roman" w:hAnsi="Times New Roman" w:eastAsia="仿宋_GB2312" w:cs="Times New Roman"/>
                <w:color w:val="auto"/>
                <w:sz w:val="21"/>
                <w:lang w:val="en-US" w:eastAsia="zh-CN"/>
              </w:rPr>
              <w:t>11；</w:t>
            </w:r>
          </w:p>
          <w:p>
            <w:pPr>
              <w:spacing w:line="360" w:lineRule="auto"/>
              <w:ind w:firstLine="0" w:firstLineChars="0"/>
              <w:jc w:val="both"/>
              <w:rPr>
                <w:rFonts w:hint="default" w:ascii="Times New Roman" w:hAnsi="Times New Roman" w:eastAsia="仿宋_GB2312" w:cs="Times New Roman"/>
                <w:color w:val="auto"/>
                <w:sz w:val="21"/>
              </w:rPr>
            </w:pPr>
            <w:r>
              <w:rPr>
                <w:rFonts w:hint="default" w:ascii="Times New Roman" w:hAnsi="Times New Roman" w:eastAsia="仿宋_GB2312" w:cs="Times New Roman"/>
                <w:color w:val="auto"/>
                <w:sz w:val="21"/>
              </w:rPr>
              <w:t>9）《国土资源部办公厅关于印发土地整治工程营业税改增值税计价依据调整过度实施方案的通知》（国土资厅发[2017]19号）。</w:t>
            </w:r>
          </w:p>
          <w:p>
            <w:pPr>
              <w:spacing w:line="240" w:lineRule="auto"/>
              <w:ind w:firstLine="0" w:firstLineChars="0"/>
              <w:jc w:val="both"/>
              <w:rPr>
                <w:rFonts w:hint="default" w:ascii="Times New Roman" w:hAnsi="Times New Roman" w:eastAsia="仿宋_GB2312" w:cs="Times New Roman"/>
                <w:b/>
                <w:color w:val="auto"/>
                <w:sz w:val="24"/>
              </w:rPr>
            </w:pPr>
            <w:r>
              <w:rPr>
                <w:rFonts w:hint="default" w:ascii="Times New Roman" w:hAnsi="Times New Roman" w:eastAsia="仿宋_GB2312" w:cs="Times New Roman"/>
                <w:b/>
                <w:color w:val="auto"/>
                <w:sz w:val="24"/>
              </w:rPr>
              <w:t>2、</w:t>
            </w:r>
            <w:bookmarkStart w:id="52" w:name="_Toc276727416"/>
            <w:bookmarkStart w:id="53" w:name="_Toc177780110"/>
            <w:bookmarkStart w:id="54" w:name="_Toc302425947"/>
            <w:r>
              <w:rPr>
                <w:rFonts w:hint="default" w:ascii="Times New Roman" w:hAnsi="Times New Roman" w:eastAsia="仿宋_GB2312" w:cs="Times New Roman"/>
                <w:b/>
                <w:color w:val="auto"/>
                <w:sz w:val="24"/>
              </w:rPr>
              <w:t>基础单价编制依据</w:t>
            </w:r>
            <w:bookmarkEnd w:id="52"/>
            <w:bookmarkEnd w:id="53"/>
            <w:bookmarkEnd w:id="54"/>
          </w:p>
          <w:p>
            <w:pPr>
              <w:spacing w:line="360" w:lineRule="auto"/>
              <w:ind w:firstLine="420" w:firstLineChars="200"/>
              <w:jc w:val="both"/>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1"/>
              </w:rPr>
              <w:t>a）人工单价确定：根据《土地开发整理项目预算编制暂行规定》，项目所属区域</w:t>
            </w:r>
            <w:r>
              <w:rPr>
                <w:rFonts w:hint="eastAsia" w:ascii="Times New Roman" w:hAnsi="Times New Roman" w:eastAsia="仿宋_GB2312" w:cs="Times New Roman"/>
                <w:color w:val="auto"/>
                <w:sz w:val="21"/>
                <w:lang w:val="en-US" w:eastAsia="zh-CN"/>
              </w:rPr>
              <w:t>祥云县</w:t>
            </w:r>
            <w:r>
              <w:rPr>
                <w:rFonts w:hint="default" w:ascii="Times New Roman" w:hAnsi="Times New Roman" w:eastAsia="仿宋_GB2312" w:cs="Times New Roman"/>
                <w:color w:val="auto"/>
                <w:sz w:val="21"/>
              </w:rPr>
              <w:t>属于六类工资地区。经计算，六类工资区人工单价分别按甲类工</w:t>
            </w:r>
            <w:r>
              <w:rPr>
                <w:rFonts w:hint="default" w:ascii="Times New Roman" w:hAnsi="Times New Roman" w:eastAsia="仿宋_GB2312" w:cs="Times New Roman"/>
                <w:color w:val="auto"/>
                <w:sz w:val="21"/>
                <w:lang w:val="en-US" w:eastAsia="zh-CN"/>
              </w:rPr>
              <w:t>52.05</w:t>
            </w:r>
            <w:r>
              <w:rPr>
                <w:rFonts w:hint="default" w:ascii="Times New Roman" w:hAnsi="Times New Roman" w:eastAsia="仿宋_GB2312" w:cs="Times New Roman"/>
                <w:color w:val="auto"/>
                <w:sz w:val="21"/>
              </w:rPr>
              <w:t>元/工日，乙类工</w:t>
            </w:r>
            <w:r>
              <w:rPr>
                <w:rFonts w:hint="default" w:ascii="Times New Roman" w:hAnsi="Times New Roman" w:eastAsia="仿宋_GB2312" w:cs="Times New Roman"/>
                <w:color w:val="auto"/>
                <w:sz w:val="21"/>
                <w:lang w:val="en-US" w:eastAsia="zh-CN"/>
              </w:rPr>
              <w:t>39.61</w:t>
            </w:r>
            <w:r>
              <w:rPr>
                <w:rFonts w:hint="default" w:ascii="Times New Roman" w:hAnsi="Times New Roman" w:eastAsia="仿宋_GB2312" w:cs="Times New Roman"/>
                <w:color w:val="auto"/>
                <w:sz w:val="21"/>
              </w:rPr>
              <w:t>元/工日。</w:t>
            </w:r>
          </w:p>
          <w:p>
            <w:pPr>
              <w:spacing w:line="360" w:lineRule="auto"/>
              <w:ind w:firstLine="0" w:firstLineChars="0"/>
              <w:jc w:val="both"/>
              <w:rPr>
                <w:rFonts w:hint="default" w:ascii="Times New Roman" w:hAnsi="Times New Roman" w:eastAsia="仿宋_GB2312" w:cs="Times New Roman"/>
                <w:color w:val="auto"/>
                <w:sz w:val="21"/>
              </w:rPr>
            </w:pPr>
            <w:r>
              <w:rPr>
                <w:rFonts w:hint="default" w:ascii="Times New Roman" w:hAnsi="Times New Roman" w:eastAsia="仿宋_GB2312" w:cs="Times New Roman"/>
                <w:color w:val="auto"/>
                <w:sz w:val="21"/>
              </w:rPr>
              <w:t>b）材料单价的确定：主要材料价格＝材料原价＋运杂费＋采购保管费，其他材料的价格参考当地20</w:t>
            </w:r>
            <w:r>
              <w:rPr>
                <w:rFonts w:hint="default" w:ascii="Times New Roman" w:hAnsi="Times New Roman" w:eastAsia="仿宋_GB2312" w:cs="Times New Roman"/>
                <w:color w:val="auto"/>
                <w:sz w:val="21"/>
                <w:lang w:val="en-US" w:eastAsia="zh-CN"/>
              </w:rPr>
              <w:t>2</w:t>
            </w:r>
            <w:r>
              <w:rPr>
                <w:rFonts w:hint="eastAsia" w:ascii="Times New Roman" w:hAnsi="Times New Roman" w:eastAsia="仿宋_GB2312" w:cs="Times New Roman"/>
                <w:color w:val="auto"/>
                <w:sz w:val="21"/>
                <w:lang w:val="en-US" w:eastAsia="zh-CN"/>
              </w:rPr>
              <w:t>3</w:t>
            </w:r>
            <w:r>
              <w:rPr>
                <w:rFonts w:hint="default" w:ascii="Times New Roman" w:hAnsi="Times New Roman" w:eastAsia="仿宋_GB2312" w:cs="Times New Roman"/>
                <w:color w:val="auto"/>
                <w:sz w:val="21"/>
              </w:rPr>
              <w:t>年建筑工程材料价格信息。</w:t>
            </w:r>
          </w:p>
          <w:p>
            <w:pPr>
              <w:spacing w:line="360" w:lineRule="auto"/>
              <w:ind w:firstLine="0" w:firstLineChars="0"/>
              <w:jc w:val="both"/>
              <w:rPr>
                <w:rFonts w:hint="default" w:ascii="Times New Roman" w:hAnsi="Times New Roman" w:eastAsia="仿宋_GB2312" w:cs="Times New Roman"/>
                <w:color w:val="auto"/>
                <w:sz w:val="21"/>
              </w:rPr>
            </w:pPr>
            <w:r>
              <w:rPr>
                <w:rFonts w:hint="default" w:ascii="Times New Roman" w:hAnsi="Times New Roman" w:eastAsia="仿宋_GB2312" w:cs="Times New Roman"/>
                <w:color w:val="auto"/>
                <w:sz w:val="21"/>
              </w:rPr>
              <w:t>c）施工机械台班单价的确定：在施工机械使用费的计算中，台班费依据《土地开发整理项目施工机械台班费定额》标准计取，施工机械台班费估算单价=折旧费+修理及替换设备费+安装拆卸费+机上人工费+动力燃料费。</w:t>
            </w:r>
            <w:bookmarkStart w:id="55" w:name="_Toc241836337"/>
            <w:bookmarkStart w:id="56" w:name="_Toc276727419"/>
          </w:p>
          <w:p>
            <w:pPr>
              <w:spacing w:line="360" w:lineRule="auto"/>
              <w:ind w:firstLine="0" w:firstLineChars="0"/>
              <w:jc w:val="both"/>
              <w:rPr>
                <w:rFonts w:hint="default" w:ascii="Times New Roman" w:hAnsi="Times New Roman" w:eastAsia="仿宋_GB2312" w:cs="Times New Roman"/>
                <w:color w:val="auto"/>
                <w:sz w:val="21"/>
              </w:rPr>
            </w:pPr>
            <w:r>
              <w:rPr>
                <w:rFonts w:hint="default" w:ascii="Times New Roman" w:hAnsi="Times New Roman" w:eastAsia="仿宋_GB2312" w:cs="Times New Roman"/>
                <w:color w:val="auto"/>
                <w:sz w:val="21"/>
              </w:rPr>
              <w:t>d）直接工程费单价计算</w:t>
            </w:r>
            <w:bookmarkEnd w:id="55"/>
            <w:bookmarkEnd w:id="56"/>
            <w:r>
              <w:rPr>
                <w:rFonts w:hint="default" w:ascii="Times New Roman" w:hAnsi="Times New Roman" w:eastAsia="仿宋_GB2312" w:cs="Times New Roman"/>
                <w:color w:val="auto"/>
                <w:sz w:val="21"/>
              </w:rPr>
              <w:t>：直接工程费单价按照《土地开发整理项目预算编制暂行规定》中的定额计算，直接工程费单价=人工费+材料费+施工机械使用费。</w:t>
            </w:r>
          </w:p>
          <w:p>
            <w:pPr>
              <w:spacing w:line="240" w:lineRule="auto"/>
              <w:ind w:firstLine="0" w:firstLineChars="0"/>
              <w:jc w:val="both"/>
              <w:rPr>
                <w:rFonts w:hint="default" w:ascii="Times New Roman" w:hAnsi="Times New Roman" w:eastAsia="仿宋_GB2312" w:cs="Times New Roman"/>
                <w:b/>
                <w:color w:val="auto"/>
                <w:sz w:val="24"/>
              </w:rPr>
            </w:pPr>
            <w:r>
              <w:rPr>
                <w:rFonts w:hint="default" w:ascii="Times New Roman" w:hAnsi="Times New Roman" w:eastAsia="仿宋_GB2312" w:cs="Times New Roman"/>
                <w:b/>
                <w:color w:val="auto"/>
                <w:sz w:val="24"/>
              </w:rPr>
              <w:t>3、各种费用取费标准：</w:t>
            </w:r>
          </w:p>
          <w:p>
            <w:pPr>
              <w:spacing w:line="360" w:lineRule="auto"/>
              <w:ind w:firstLine="0" w:firstLineChars="0"/>
              <w:jc w:val="both"/>
              <w:rPr>
                <w:rFonts w:hint="default" w:ascii="Times New Roman" w:hAnsi="Times New Roman" w:eastAsia="仿宋_GB2312" w:cs="Times New Roman"/>
                <w:color w:val="auto"/>
                <w:sz w:val="21"/>
              </w:rPr>
            </w:pPr>
            <w:r>
              <w:rPr>
                <w:rFonts w:hint="default" w:ascii="Times New Roman" w:hAnsi="Times New Roman" w:eastAsia="仿宋_GB2312" w:cs="Times New Roman"/>
                <w:color w:val="auto"/>
                <w:sz w:val="21"/>
              </w:rPr>
              <w:t>土地复垦费用估算中工程施工费、设备费、其他费用、基本预备费、价差预备费等费用的估算均按《土地开发整理项目预算定额标准》中规定的取费标准进行取费及计算。</w:t>
            </w:r>
          </w:p>
          <w:p>
            <w:pPr>
              <w:spacing w:line="360" w:lineRule="auto"/>
              <w:ind w:firstLine="0" w:firstLineChars="0"/>
              <w:jc w:val="both"/>
              <w:rPr>
                <w:rFonts w:hint="default" w:ascii="Times New Roman" w:hAnsi="Times New Roman" w:eastAsia="仿宋_GB2312" w:cs="Times New Roman"/>
                <w:color w:val="auto"/>
                <w:sz w:val="21"/>
              </w:rPr>
            </w:pPr>
            <w:r>
              <w:rPr>
                <w:rFonts w:hint="default" w:ascii="Times New Roman" w:hAnsi="Times New Roman" w:eastAsia="仿宋_GB2312" w:cs="Times New Roman"/>
                <w:color w:val="auto"/>
                <w:sz w:val="21"/>
              </w:rPr>
              <w:t>相关费用的计算结果见附表。</w:t>
            </w:r>
          </w:p>
          <w:p>
            <w:pPr>
              <w:spacing w:line="360" w:lineRule="auto"/>
              <w:ind w:firstLine="0" w:firstLineChars="0"/>
              <w:jc w:val="both"/>
              <w:rPr>
                <w:rFonts w:hint="eastAsia" w:ascii="Times New Roman" w:hAnsi="Times New Roman" w:eastAsia="仿宋_GB2312" w:cs="Times New Roman"/>
                <w:color w:val="auto"/>
                <w:sz w:val="21"/>
              </w:rPr>
            </w:pPr>
          </w:p>
          <w:p>
            <w:pPr>
              <w:spacing w:line="360" w:lineRule="auto"/>
              <w:ind w:firstLine="0" w:firstLineChars="0"/>
              <w:jc w:val="both"/>
              <w:rPr>
                <w:rFonts w:ascii="Times New Roman" w:hAnsi="Times New Roman" w:eastAsia="仿宋_GB2312"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409" w:type="dxa"/>
            <w:vMerge w:val="restart"/>
            <w:noWrap w:val="0"/>
            <w:textDirection w:val="tbRlV"/>
            <w:vAlign w:val="center"/>
          </w:tcPr>
          <w:p>
            <w:pPr>
              <w:spacing w:line="240" w:lineRule="auto"/>
              <w:ind w:left="113" w:right="113"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投  资  估  算</w:t>
            </w:r>
          </w:p>
        </w:tc>
        <w:tc>
          <w:tcPr>
            <w:tcW w:w="1314" w:type="dxa"/>
            <w:vMerge w:val="restart"/>
            <w:noWrap w:val="0"/>
            <w:textDirection w:val="tbRlV"/>
            <w:vAlign w:val="center"/>
          </w:tcPr>
          <w:p>
            <w:pPr>
              <w:spacing w:line="240" w:lineRule="auto"/>
              <w:ind w:left="113" w:right="113"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费 用 构 成</w:t>
            </w:r>
          </w:p>
        </w:tc>
        <w:tc>
          <w:tcPr>
            <w:tcW w:w="1915" w:type="dxa"/>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序号</w:t>
            </w:r>
          </w:p>
        </w:tc>
        <w:tc>
          <w:tcPr>
            <w:tcW w:w="1644" w:type="dxa"/>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工程或费用名称</w:t>
            </w:r>
          </w:p>
        </w:tc>
        <w:tc>
          <w:tcPr>
            <w:tcW w:w="1561" w:type="dxa"/>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hint="eastAsia" w:ascii="Times New Roman" w:hAnsi="Times New Roman" w:eastAsia="仿宋_GB2312" w:cs="Times New Roman"/>
                <w:color w:val="auto"/>
                <w:sz w:val="24"/>
                <w:lang w:val="en-US" w:eastAsia="zh-CN"/>
              </w:rPr>
              <w:t>金额（万元）</w:t>
            </w:r>
          </w:p>
        </w:tc>
        <w:tc>
          <w:tcPr>
            <w:tcW w:w="2727" w:type="dxa"/>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hint="eastAsia" w:ascii="Times New Roman" w:hAnsi="Times New Roman" w:eastAsia="仿宋_GB2312" w:cs="Times New Roman"/>
                <w:color w:val="auto"/>
                <w:sz w:val="24"/>
                <w:lang w:val="en-US" w:eastAsia="zh-CN"/>
              </w:rPr>
              <w:t>项目区各项费用占总费用的比例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409" w:type="dxa"/>
            <w:vMerge w:val="continue"/>
            <w:noWrap w:val="0"/>
            <w:textDirection w:val="tbRlV"/>
            <w:vAlign w:val="center"/>
          </w:tcPr>
          <w:p>
            <w:pPr>
              <w:spacing w:line="240" w:lineRule="auto"/>
              <w:ind w:left="113" w:right="113" w:firstLine="0" w:firstLineChars="0"/>
              <w:jc w:val="center"/>
              <w:rPr>
                <w:rFonts w:ascii="Times New Roman" w:hAnsi="Times New Roman" w:eastAsia="仿宋_GB2312" w:cs="Times New Roman"/>
                <w:color w:val="auto"/>
                <w:sz w:val="24"/>
              </w:rPr>
            </w:pPr>
          </w:p>
        </w:tc>
        <w:tc>
          <w:tcPr>
            <w:tcW w:w="1314" w:type="dxa"/>
            <w:vMerge w:val="continue"/>
            <w:noWrap w:val="0"/>
            <w:textDirection w:val="tbRlV"/>
            <w:vAlign w:val="center"/>
          </w:tcPr>
          <w:p>
            <w:pPr>
              <w:spacing w:line="240" w:lineRule="auto"/>
              <w:ind w:left="113" w:right="113" w:firstLine="0" w:firstLineChars="0"/>
              <w:jc w:val="center"/>
              <w:rPr>
                <w:rFonts w:ascii="Times New Roman" w:hAnsi="Times New Roman" w:eastAsia="仿宋_GB2312" w:cs="Times New Roman"/>
                <w:color w:val="auto"/>
                <w:sz w:val="24"/>
              </w:rPr>
            </w:pPr>
          </w:p>
        </w:tc>
        <w:tc>
          <w:tcPr>
            <w:tcW w:w="1915" w:type="dxa"/>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w:t>
            </w:r>
          </w:p>
        </w:tc>
        <w:tc>
          <w:tcPr>
            <w:tcW w:w="1644" w:type="dxa"/>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工程施工费</w:t>
            </w:r>
          </w:p>
        </w:tc>
        <w:tc>
          <w:tcPr>
            <w:tcW w:w="1561"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sz w:val="24"/>
              </w:rPr>
            </w:pPr>
            <w:r>
              <w:rPr>
                <w:rFonts w:hint="eastAsia" w:ascii="Times New Roman" w:hAnsi="Times New Roman" w:eastAsia="仿宋_GB2312" w:cs="Times New Roman"/>
                <w:color w:val="auto"/>
                <w:kern w:val="0"/>
                <w:sz w:val="21"/>
                <w:lang w:val="en-US" w:eastAsia="zh-CN"/>
              </w:rPr>
              <w:t xml:space="preserve">244.2622 </w:t>
            </w:r>
          </w:p>
        </w:tc>
        <w:tc>
          <w:tcPr>
            <w:tcW w:w="2727"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kern w:val="0"/>
                <w:sz w:val="21"/>
                <w:lang w:val="en-US" w:eastAsia="zh-CN"/>
              </w:rPr>
              <w:t>50.86%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409" w:type="dxa"/>
            <w:vMerge w:val="continue"/>
            <w:noWrap w:val="0"/>
            <w:textDirection w:val="tbRlV"/>
            <w:vAlign w:val="center"/>
          </w:tcPr>
          <w:p>
            <w:pPr>
              <w:spacing w:line="240" w:lineRule="auto"/>
              <w:ind w:left="113" w:right="113" w:firstLine="0" w:firstLineChars="0"/>
              <w:jc w:val="center"/>
              <w:rPr>
                <w:rFonts w:ascii="Times New Roman" w:hAnsi="Times New Roman" w:eastAsia="仿宋_GB2312" w:cs="Times New Roman"/>
                <w:color w:val="auto"/>
                <w:sz w:val="24"/>
              </w:rPr>
            </w:pPr>
          </w:p>
        </w:tc>
        <w:tc>
          <w:tcPr>
            <w:tcW w:w="1314" w:type="dxa"/>
            <w:vMerge w:val="continue"/>
            <w:noWrap w:val="0"/>
            <w:textDirection w:val="tbRlV"/>
            <w:vAlign w:val="center"/>
          </w:tcPr>
          <w:p>
            <w:pPr>
              <w:spacing w:line="240" w:lineRule="auto"/>
              <w:ind w:left="113" w:right="113" w:firstLine="0" w:firstLineChars="0"/>
              <w:jc w:val="center"/>
              <w:rPr>
                <w:rFonts w:ascii="Times New Roman" w:hAnsi="Times New Roman" w:eastAsia="仿宋_GB2312" w:cs="Times New Roman"/>
                <w:color w:val="auto"/>
                <w:sz w:val="24"/>
              </w:rPr>
            </w:pPr>
          </w:p>
        </w:tc>
        <w:tc>
          <w:tcPr>
            <w:tcW w:w="1915" w:type="dxa"/>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w:t>
            </w:r>
          </w:p>
        </w:tc>
        <w:tc>
          <w:tcPr>
            <w:tcW w:w="1644" w:type="dxa"/>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设备费</w:t>
            </w:r>
          </w:p>
        </w:tc>
        <w:tc>
          <w:tcPr>
            <w:tcW w:w="1561"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sz w:val="24"/>
              </w:rPr>
            </w:pPr>
            <w:r>
              <w:rPr>
                <w:rFonts w:hint="eastAsia" w:ascii="Times New Roman" w:hAnsi="Times New Roman" w:eastAsia="仿宋_GB2312" w:cs="Times New Roman"/>
                <w:color w:val="auto"/>
                <w:kern w:val="0"/>
                <w:sz w:val="21"/>
                <w:lang w:val="en-US" w:eastAsia="zh-CN"/>
              </w:rPr>
              <w:t xml:space="preserve">0.0000 </w:t>
            </w:r>
          </w:p>
        </w:tc>
        <w:tc>
          <w:tcPr>
            <w:tcW w:w="2727"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kern w:val="0"/>
                <w:sz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409" w:type="dxa"/>
            <w:vMerge w:val="continue"/>
            <w:noWrap w:val="0"/>
            <w:textDirection w:val="tbRlV"/>
            <w:vAlign w:val="center"/>
          </w:tcPr>
          <w:p>
            <w:pPr>
              <w:spacing w:line="240" w:lineRule="auto"/>
              <w:ind w:left="113" w:right="113" w:firstLine="0" w:firstLineChars="0"/>
              <w:jc w:val="center"/>
              <w:rPr>
                <w:rFonts w:ascii="Times New Roman" w:hAnsi="Times New Roman" w:eastAsia="仿宋_GB2312" w:cs="Times New Roman"/>
                <w:color w:val="auto"/>
                <w:sz w:val="24"/>
              </w:rPr>
            </w:pPr>
          </w:p>
        </w:tc>
        <w:tc>
          <w:tcPr>
            <w:tcW w:w="1314" w:type="dxa"/>
            <w:vMerge w:val="continue"/>
            <w:noWrap w:val="0"/>
            <w:textDirection w:val="tbRlV"/>
            <w:vAlign w:val="center"/>
          </w:tcPr>
          <w:p>
            <w:pPr>
              <w:spacing w:line="240" w:lineRule="auto"/>
              <w:ind w:left="113" w:right="113" w:firstLine="0" w:firstLineChars="0"/>
              <w:jc w:val="center"/>
              <w:rPr>
                <w:rFonts w:ascii="Times New Roman" w:hAnsi="Times New Roman" w:eastAsia="仿宋_GB2312" w:cs="Times New Roman"/>
                <w:color w:val="auto"/>
                <w:sz w:val="24"/>
              </w:rPr>
            </w:pPr>
          </w:p>
        </w:tc>
        <w:tc>
          <w:tcPr>
            <w:tcW w:w="1915" w:type="dxa"/>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3</w:t>
            </w:r>
          </w:p>
        </w:tc>
        <w:tc>
          <w:tcPr>
            <w:tcW w:w="1644" w:type="dxa"/>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其他费用</w:t>
            </w:r>
          </w:p>
        </w:tc>
        <w:tc>
          <w:tcPr>
            <w:tcW w:w="1561"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sz w:val="24"/>
              </w:rPr>
            </w:pPr>
            <w:r>
              <w:rPr>
                <w:rFonts w:hint="eastAsia" w:ascii="Times New Roman" w:hAnsi="Times New Roman" w:eastAsia="仿宋_GB2312" w:cs="Times New Roman"/>
                <w:color w:val="auto"/>
                <w:kern w:val="0"/>
                <w:sz w:val="21"/>
                <w:lang w:val="en-US" w:eastAsia="zh-CN"/>
              </w:rPr>
              <w:t xml:space="preserve">28.2920 </w:t>
            </w:r>
          </w:p>
        </w:tc>
        <w:tc>
          <w:tcPr>
            <w:tcW w:w="2727"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kern w:val="0"/>
                <w:sz w:val="21"/>
                <w:lang w:val="en-US" w:eastAsia="zh-CN"/>
              </w:rPr>
              <w:t>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409" w:type="dxa"/>
            <w:vMerge w:val="continue"/>
            <w:noWrap w:val="0"/>
            <w:textDirection w:val="tbRlV"/>
            <w:vAlign w:val="center"/>
          </w:tcPr>
          <w:p>
            <w:pPr>
              <w:spacing w:line="240" w:lineRule="auto"/>
              <w:ind w:left="113" w:right="113" w:firstLine="0" w:firstLineChars="0"/>
              <w:jc w:val="center"/>
              <w:rPr>
                <w:rFonts w:ascii="Times New Roman" w:hAnsi="Times New Roman" w:eastAsia="仿宋_GB2312" w:cs="Times New Roman"/>
                <w:color w:val="auto"/>
                <w:sz w:val="24"/>
              </w:rPr>
            </w:pPr>
          </w:p>
        </w:tc>
        <w:tc>
          <w:tcPr>
            <w:tcW w:w="1314" w:type="dxa"/>
            <w:vMerge w:val="continue"/>
            <w:noWrap w:val="0"/>
            <w:textDirection w:val="tbRlV"/>
            <w:vAlign w:val="center"/>
          </w:tcPr>
          <w:p>
            <w:pPr>
              <w:spacing w:line="240" w:lineRule="auto"/>
              <w:ind w:left="113" w:right="113" w:firstLine="0" w:firstLineChars="0"/>
              <w:jc w:val="center"/>
              <w:rPr>
                <w:rFonts w:ascii="Times New Roman" w:hAnsi="Times New Roman" w:eastAsia="仿宋_GB2312" w:cs="Times New Roman"/>
                <w:color w:val="auto"/>
                <w:sz w:val="24"/>
              </w:rPr>
            </w:pPr>
          </w:p>
        </w:tc>
        <w:tc>
          <w:tcPr>
            <w:tcW w:w="1915" w:type="dxa"/>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4</w:t>
            </w:r>
          </w:p>
        </w:tc>
        <w:tc>
          <w:tcPr>
            <w:tcW w:w="1644" w:type="dxa"/>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监测与管护费</w:t>
            </w:r>
          </w:p>
        </w:tc>
        <w:tc>
          <w:tcPr>
            <w:tcW w:w="1561"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sz w:val="24"/>
              </w:rPr>
            </w:pPr>
            <w:r>
              <w:rPr>
                <w:rFonts w:hint="eastAsia" w:ascii="Times New Roman" w:hAnsi="Times New Roman" w:eastAsia="仿宋_GB2312" w:cs="Times New Roman"/>
                <w:color w:val="auto"/>
                <w:kern w:val="0"/>
                <w:sz w:val="21"/>
                <w:lang w:val="en-US" w:eastAsia="zh-CN"/>
              </w:rPr>
              <w:t xml:space="preserve">113.2090 </w:t>
            </w:r>
          </w:p>
        </w:tc>
        <w:tc>
          <w:tcPr>
            <w:tcW w:w="2727"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kern w:val="0"/>
                <w:sz w:val="21"/>
                <w:lang w:val="en-US" w:eastAsia="zh-CN"/>
              </w:rPr>
              <w:t>23.57%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409" w:type="dxa"/>
            <w:vMerge w:val="continue"/>
            <w:noWrap w:val="0"/>
            <w:textDirection w:val="tbRlV"/>
            <w:vAlign w:val="center"/>
          </w:tcPr>
          <w:p>
            <w:pPr>
              <w:spacing w:line="240" w:lineRule="auto"/>
              <w:ind w:left="113" w:right="113" w:firstLine="0" w:firstLineChars="0"/>
              <w:jc w:val="center"/>
              <w:rPr>
                <w:rFonts w:ascii="Times New Roman" w:hAnsi="Times New Roman" w:eastAsia="仿宋_GB2312" w:cs="Times New Roman"/>
                <w:color w:val="auto"/>
                <w:sz w:val="24"/>
              </w:rPr>
            </w:pPr>
          </w:p>
        </w:tc>
        <w:tc>
          <w:tcPr>
            <w:tcW w:w="1314" w:type="dxa"/>
            <w:vMerge w:val="continue"/>
            <w:noWrap w:val="0"/>
            <w:textDirection w:val="tbRlV"/>
            <w:vAlign w:val="center"/>
          </w:tcPr>
          <w:p>
            <w:pPr>
              <w:spacing w:line="240" w:lineRule="auto"/>
              <w:ind w:left="113" w:right="113" w:firstLine="0" w:firstLineChars="0"/>
              <w:jc w:val="center"/>
              <w:rPr>
                <w:rFonts w:ascii="Times New Roman" w:hAnsi="Times New Roman" w:eastAsia="仿宋_GB2312" w:cs="Times New Roman"/>
                <w:color w:val="auto"/>
                <w:sz w:val="24"/>
              </w:rPr>
            </w:pPr>
          </w:p>
        </w:tc>
        <w:tc>
          <w:tcPr>
            <w:tcW w:w="1915" w:type="dxa"/>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w:t>
            </w:r>
          </w:p>
        </w:tc>
        <w:tc>
          <w:tcPr>
            <w:tcW w:w="1644" w:type="dxa"/>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复垦监测费</w:t>
            </w:r>
          </w:p>
        </w:tc>
        <w:tc>
          <w:tcPr>
            <w:tcW w:w="1561"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sz w:val="24"/>
              </w:rPr>
            </w:pPr>
            <w:r>
              <w:rPr>
                <w:rFonts w:hint="eastAsia" w:ascii="Times New Roman" w:hAnsi="Times New Roman" w:eastAsia="仿宋_GB2312" w:cs="Times New Roman"/>
                <w:color w:val="auto"/>
                <w:kern w:val="0"/>
                <w:sz w:val="21"/>
                <w:lang w:val="en-US" w:eastAsia="zh-CN"/>
              </w:rPr>
              <w:t xml:space="preserve">12.0000 </w:t>
            </w:r>
          </w:p>
        </w:tc>
        <w:tc>
          <w:tcPr>
            <w:tcW w:w="2727"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kern w:val="0"/>
                <w:sz w:val="21"/>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409" w:type="dxa"/>
            <w:vMerge w:val="continue"/>
            <w:noWrap w:val="0"/>
            <w:textDirection w:val="tbRlV"/>
            <w:vAlign w:val="center"/>
          </w:tcPr>
          <w:p>
            <w:pPr>
              <w:spacing w:line="240" w:lineRule="auto"/>
              <w:ind w:left="113" w:right="113" w:firstLine="0" w:firstLineChars="0"/>
              <w:jc w:val="center"/>
              <w:rPr>
                <w:rFonts w:ascii="Times New Roman" w:hAnsi="Times New Roman" w:eastAsia="仿宋_GB2312" w:cs="Times New Roman"/>
                <w:color w:val="auto"/>
                <w:sz w:val="24"/>
              </w:rPr>
            </w:pPr>
          </w:p>
        </w:tc>
        <w:tc>
          <w:tcPr>
            <w:tcW w:w="1314" w:type="dxa"/>
            <w:vMerge w:val="continue"/>
            <w:noWrap w:val="0"/>
            <w:textDirection w:val="tbRlV"/>
            <w:vAlign w:val="center"/>
          </w:tcPr>
          <w:p>
            <w:pPr>
              <w:spacing w:line="240" w:lineRule="auto"/>
              <w:ind w:left="113" w:right="113" w:firstLine="0" w:firstLineChars="0"/>
              <w:jc w:val="center"/>
              <w:rPr>
                <w:rFonts w:ascii="Times New Roman" w:hAnsi="Times New Roman" w:eastAsia="仿宋_GB2312" w:cs="Times New Roman"/>
                <w:color w:val="auto"/>
                <w:sz w:val="24"/>
              </w:rPr>
            </w:pPr>
          </w:p>
        </w:tc>
        <w:tc>
          <w:tcPr>
            <w:tcW w:w="1915" w:type="dxa"/>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w:t>
            </w:r>
          </w:p>
        </w:tc>
        <w:tc>
          <w:tcPr>
            <w:tcW w:w="1644" w:type="dxa"/>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管护费</w:t>
            </w:r>
          </w:p>
        </w:tc>
        <w:tc>
          <w:tcPr>
            <w:tcW w:w="1561"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sz w:val="24"/>
              </w:rPr>
            </w:pPr>
            <w:r>
              <w:rPr>
                <w:rFonts w:hint="eastAsia" w:ascii="Times New Roman" w:hAnsi="Times New Roman" w:eastAsia="仿宋_GB2312" w:cs="Times New Roman"/>
                <w:color w:val="auto"/>
                <w:kern w:val="0"/>
                <w:sz w:val="21"/>
                <w:lang w:val="en-US" w:eastAsia="zh-CN"/>
              </w:rPr>
              <w:t xml:space="preserve">101.2090 </w:t>
            </w:r>
          </w:p>
        </w:tc>
        <w:tc>
          <w:tcPr>
            <w:tcW w:w="2727"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kern w:val="0"/>
                <w:sz w:val="21"/>
                <w:lang w:val="en-US" w:eastAsia="zh-CN"/>
              </w:rPr>
              <w:t>21.08%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409" w:type="dxa"/>
            <w:vMerge w:val="continue"/>
            <w:noWrap w:val="0"/>
            <w:textDirection w:val="tbRlV"/>
            <w:vAlign w:val="center"/>
          </w:tcPr>
          <w:p>
            <w:pPr>
              <w:spacing w:line="240" w:lineRule="auto"/>
              <w:ind w:left="113" w:right="113" w:firstLine="0" w:firstLineChars="0"/>
              <w:jc w:val="center"/>
              <w:rPr>
                <w:rFonts w:ascii="Times New Roman" w:hAnsi="Times New Roman" w:eastAsia="仿宋_GB2312" w:cs="Times New Roman"/>
                <w:color w:val="auto"/>
                <w:sz w:val="24"/>
              </w:rPr>
            </w:pPr>
          </w:p>
        </w:tc>
        <w:tc>
          <w:tcPr>
            <w:tcW w:w="1314" w:type="dxa"/>
            <w:vMerge w:val="continue"/>
            <w:noWrap w:val="0"/>
            <w:textDirection w:val="tbRlV"/>
            <w:vAlign w:val="center"/>
          </w:tcPr>
          <w:p>
            <w:pPr>
              <w:spacing w:line="240" w:lineRule="auto"/>
              <w:ind w:left="113" w:right="113" w:firstLine="0" w:firstLineChars="0"/>
              <w:jc w:val="center"/>
              <w:rPr>
                <w:rFonts w:ascii="Times New Roman" w:hAnsi="Times New Roman" w:eastAsia="仿宋_GB2312" w:cs="Times New Roman"/>
                <w:color w:val="auto"/>
                <w:sz w:val="24"/>
              </w:rPr>
            </w:pPr>
          </w:p>
        </w:tc>
        <w:tc>
          <w:tcPr>
            <w:tcW w:w="1915" w:type="dxa"/>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5</w:t>
            </w:r>
          </w:p>
        </w:tc>
        <w:tc>
          <w:tcPr>
            <w:tcW w:w="1644" w:type="dxa"/>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预备费</w:t>
            </w:r>
          </w:p>
        </w:tc>
        <w:tc>
          <w:tcPr>
            <w:tcW w:w="1561"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sz w:val="24"/>
              </w:rPr>
            </w:pPr>
            <w:r>
              <w:rPr>
                <w:rFonts w:hint="eastAsia" w:ascii="Times New Roman" w:hAnsi="Times New Roman" w:eastAsia="仿宋_GB2312" w:cs="Times New Roman"/>
                <w:color w:val="auto"/>
                <w:kern w:val="0"/>
                <w:sz w:val="21"/>
                <w:lang w:val="en-US" w:eastAsia="zh-CN"/>
              </w:rPr>
              <w:t xml:space="preserve">94.4615 </w:t>
            </w:r>
          </w:p>
        </w:tc>
        <w:tc>
          <w:tcPr>
            <w:tcW w:w="2727"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kern w:val="0"/>
                <w:sz w:val="21"/>
                <w:lang w:val="en-US" w:eastAsia="zh-CN"/>
              </w:rPr>
              <w:t>19.67%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409" w:type="dxa"/>
            <w:vMerge w:val="continue"/>
            <w:noWrap w:val="0"/>
            <w:textDirection w:val="tbRlV"/>
            <w:vAlign w:val="center"/>
          </w:tcPr>
          <w:p>
            <w:pPr>
              <w:spacing w:line="240" w:lineRule="auto"/>
              <w:ind w:left="113" w:right="113" w:firstLine="0" w:firstLineChars="0"/>
              <w:jc w:val="center"/>
              <w:rPr>
                <w:rFonts w:ascii="Times New Roman" w:hAnsi="Times New Roman" w:eastAsia="仿宋_GB2312" w:cs="Times New Roman"/>
                <w:color w:val="auto"/>
                <w:sz w:val="24"/>
              </w:rPr>
            </w:pPr>
          </w:p>
        </w:tc>
        <w:tc>
          <w:tcPr>
            <w:tcW w:w="1314" w:type="dxa"/>
            <w:vMerge w:val="continue"/>
            <w:noWrap w:val="0"/>
            <w:textDirection w:val="tbRlV"/>
            <w:vAlign w:val="center"/>
          </w:tcPr>
          <w:p>
            <w:pPr>
              <w:spacing w:line="240" w:lineRule="auto"/>
              <w:ind w:left="113" w:right="113" w:firstLine="0" w:firstLineChars="0"/>
              <w:jc w:val="center"/>
              <w:rPr>
                <w:rFonts w:ascii="Times New Roman" w:hAnsi="Times New Roman" w:eastAsia="仿宋_GB2312" w:cs="Times New Roman"/>
                <w:color w:val="auto"/>
                <w:sz w:val="24"/>
              </w:rPr>
            </w:pPr>
          </w:p>
        </w:tc>
        <w:tc>
          <w:tcPr>
            <w:tcW w:w="1915" w:type="dxa"/>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（1）</w:t>
            </w:r>
          </w:p>
        </w:tc>
        <w:tc>
          <w:tcPr>
            <w:tcW w:w="1644" w:type="dxa"/>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基本预备费</w:t>
            </w:r>
          </w:p>
        </w:tc>
        <w:tc>
          <w:tcPr>
            <w:tcW w:w="1561"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sz w:val="24"/>
              </w:rPr>
            </w:pPr>
            <w:r>
              <w:rPr>
                <w:rFonts w:hint="eastAsia" w:ascii="Times New Roman" w:hAnsi="Times New Roman" w:eastAsia="仿宋_GB2312" w:cs="Times New Roman"/>
                <w:color w:val="auto"/>
                <w:kern w:val="0"/>
                <w:sz w:val="21"/>
                <w:lang w:val="en-US" w:eastAsia="zh-CN"/>
              </w:rPr>
              <w:t xml:space="preserve">16.3533 </w:t>
            </w:r>
          </w:p>
        </w:tc>
        <w:tc>
          <w:tcPr>
            <w:tcW w:w="2727"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kern w:val="0"/>
                <w:sz w:val="21"/>
                <w:lang w:val="en-US" w:eastAsia="zh-CN"/>
              </w:rPr>
              <w:t>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409" w:type="dxa"/>
            <w:vMerge w:val="continue"/>
            <w:noWrap w:val="0"/>
            <w:textDirection w:val="tbRlV"/>
            <w:vAlign w:val="center"/>
          </w:tcPr>
          <w:p>
            <w:pPr>
              <w:spacing w:line="240" w:lineRule="auto"/>
              <w:ind w:left="113" w:right="113" w:firstLine="0" w:firstLineChars="0"/>
              <w:jc w:val="center"/>
              <w:rPr>
                <w:rFonts w:ascii="Times New Roman" w:hAnsi="Times New Roman" w:eastAsia="仿宋_GB2312" w:cs="Times New Roman"/>
                <w:color w:val="auto"/>
                <w:sz w:val="24"/>
              </w:rPr>
            </w:pPr>
          </w:p>
        </w:tc>
        <w:tc>
          <w:tcPr>
            <w:tcW w:w="1314" w:type="dxa"/>
            <w:vMerge w:val="continue"/>
            <w:noWrap w:val="0"/>
            <w:textDirection w:val="tbRlV"/>
            <w:vAlign w:val="center"/>
          </w:tcPr>
          <w:p>
            <w:pPr>
              <w:spacing w:line="240" w:lineRule="auto"/>
              <w:ind w:left="113" w:right="113" w:firstLine="0" w:firstLineChars="0"/>
              <w:jc w:val="center"/>
              <w:rPr>
                <w:rFonts w:ascii="Times New Roman" w:hAnsi="Times New Roman" w:eastAsia="仿宋_GB2312" w:cs="Times New Roman"/>
                <w:color w:val="auto"/>
                <w:sz w:val="24"/>
              </w:rPr>
            </w:pPr>
          </w:p>
        </w:tc>
        <w:tc>
          <w:tcPr>
            <w:tcW w:w="1915" w:type="dxa"/>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（2）</w:t>
            </w:r>
          </w:p>
        </w:tc>
        <w:tc>
          <w:tcPr>
            <w:tcW w:w="1644" w:type="dxa"/>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价差预备费</w:t>
            </w:r>
          </w:p>
        </w:tc>
        <w:tc>
          <w:tcPr>
            <w:tcW w:w="1561"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sz w:val="24"/>
              </w:rPr>
            </w:pPr>
            <w:r>
              <w:rPr>
                <w:rFonts w:hint="eastAsia" w:ascii="Times New Roman" w:hAnsi="Times New Roman" w:eastAsia="仿宋_GB2312" w:cs="Times New Roman"/>
                <w:color w:val="auto"/>
                <w:kern w:val="0"/>
                <w:sz w:val="21"/>
                <w:lang w:val="en-US" w:eastAsia="zh-CN"/>
              </w:rPr>
              <w:t xml:space="preserve">70.7803 </w:t>
            </w:r>
          </w:p>
        </w:tc>
        <w:tc>
          <w:tcPr>
            <w:tcW w:w="2727"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kern w:val="0"/>
                <w:sz w:val="21"/>
                <w:lang w:val="en-US" w:eastAsia="zh-CN"/>
              </w:rPr>
              <w:t>14.74%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409" w:type="dxa"/>
            <w:vMerge w:val="continue"/>
            <w:noWrap w:val="0"/>
            <w:textDirection w:val="tbRlV"/>
            <w:vAlign w:val="center"/>
          </w:tcPr>
          <w:p>
            <w:pPr>
              <w:spacing w:line="240" w:lineRule="auto"/>
              <w:ind w:left="113" w:right="113" w:firstLine="0" w:firstLineChars="0"/>
              <w:jc w:val="center"/>
              <w:rPr>
                <w:rFonts w:ascii="Times New Roman" w:hAnsi="Times New Roman" w:eastAsia="仿宋_GB2312" w:cs="Times New Roman"/>
                <w:color w:val="auto"/>
                <w:sz w:val="24"/>
              </w:rPr>
            </w:pPr>
          </w:p>
        </w:tc>
        <w:tc>
          <w:tcPr>
            <w:tcW w:w="1314" w:type="dxa"/>
            <w:vMerge w:val="continue"/>
            <w:noWrap w:val="0"/>
            <w:textDirection w:val="tbRlV"/>
            <w:vAlign w:val="center"/>
          </w:tcPr>
          <w:p>
            <w:pPr>
              <w:spacing w:line="240" w:lineRule="auto"/>
              <w:ind w:left="113" w:right="113" w:firstLine="0" w:firstLineChars="0"/>
              <w:jc w:val="center"/>
              <w:rPr>
                <w:rFonts w:ascii="Times New Roman" w:hAnsi="Times New Roman" w:eastAsia="仿宋_GB2312" w:cs="Times New Roman"/>
                <w:color w:val="auto"/>
                <w:sz w:val="24"/>
              </w:rPr>
            </w:pPr>
          </w:p>
        </w:tc>
        <w:tc>
          <w:tcPr>
            <w:tcW w:w="1915" w:type="dxa"/>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（3）</w:t>
            </w:r>
          </w:p>
        </w:tc>
        <w:tc>
          <w:tcPr>
            <w:tcW w:w="1644" w:type="dxa"/>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风险金</w:t>
            </w:r>
          </w:p>
        </w:tc>
        <w:tc>
          <w:tcPr>
            <w:tcW w:w="1561"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sz w:val="24"/>
              </w:rPr>
            </w:pPr>
            <w:r>
              <w:rPr>
                <w:rFonts w:hint="eastAsia" w:ascii="Times New Roman" w:hAnsi="Times New Roman" w:eastAsia="仿宋_GB2312" w:cs="Times New Roman"/>
                <w:color w:val="auto"/>
                <w:kern w:val="0"/>
                <w:sz w:val="21"/>
                <w:lang w:val="en-US" w:eastAsia="zh-CN"/>
              </w:rPr>
              <w:t xml:space="preserve">7.3279 </w:t>
            </w:r>
          </w:p>
        </w:tc>
        <w:tc>
          <w:tcPr>
            <w:tcW w:w="2727"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kern w:val="0"/>
                <w:sz w:val="21"/>
                <w:lang w:val="en-US" w:eastAsia="zh-CN"/>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409" w:type="dxa"/>
            <w:vMerge w:val="continue"/>
            <w:noWrap w:val="0"/>
            <w:textDirection w:val="tbRlV"/>
            <w:vAlign w:val="center"/>
          </w:tcPr>
          <w:p>
            <w:pPr>
              <w:spacing w:line="240" w:lineRule="auto"/>
              <w:ind w:left="113" w:right="113" w:firstLine="0" w:firstLineChars="0"/>
              <w:jc w:val="center"/>
              <w:rPr>
                <w:rFonts w:ascii="Times New Roman" w:hAnsi="Times New Roman" w:eastAsia="仿宋_GB2312" w:cs="Times New Roman"/>
                <w:color w:val="auto"/>
                <w:sz w:val="24"/>
              </w:rPr>
            </w:pPr>
          </w:p>
        </w:tc>
        <w:tc>
          <w:tcPr>
            <w:tcW w:w="1314" w:type="dxa"/>
            <w:vMerge w:val="continue"/>
            <w:noWrap w:val="0"/>
            <w:textDirection w:val="tbRlV"/>
            <w:vAlign w:val="center"/>
          </w:tcPr>
          <w:p>
            <w:pPr>
              <w:spacing w:line="240" w:lineRule="auto"/>
              <w:ind w:left="113" w:right="113" w:firstLine="0" w:firstLineChars="0"/>
              <w:jc w:val="center"/>
              <w:rPr>
                <w:rFonts w:ascii="Times New Roman" w:hAnsi="Times New Roman" w:eastAsia="仿宋_GB2312" w:cs="Times New Roman"/>
                <w:color w:val="auto"/>
                <w:sz w:val="24"/>
              </w:rPr>
            </w:pPr>
          </w:p>
        </w:tc>
        <w:tc>
          <w:tcPr>
            <w:tcW w:w="1915" w:type="dxa"/>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6</w:t>
            </w:r>
          </w:p>
        </w:tc>
        <w:tc>
          <w:tcPr>
            <w:tcW w:w="1644" w:type="dxa"/>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静态总投资</w:t>
            </w:r>
          </w:p>
        </w:tc>
        <w:tc>
          <w:tcPr>
            <w:tcW w:w="1561"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sz w:val="24"/>
              </w:rPr>
            </w:pPr>
            <w:r>
              <w:rPr>
                <w:rFonts w:hint="eastAsia" w:ascii="Times New Roman" w:hAnsi="Times New Roman" w:eastAsia="仿宋_GB2312" w:cs="Times New Roman"/>
                <w:color w:val="auto"/>
                <w:kern w:val="0"/>
                <w:sz w:val="21"/>
                <w:lang w:val="en-US" w:eastAsia="zh-CN"/>
              </w:rPr>
              <w:t xml:space="preserve">402.1165 </w:t>
            </w:r>
          </w:p>
        </w:tc>
        <w:tc>
          <w:tcPr>
            <w:tcW w:w="2727"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kern w:val="0"/>
                <w:sz w:val="21"/>
                <w:lang w:val="en-US" w:eastAsia="zh-CN"/>
              </w:rPr>
              <w:t>83.74%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409" w:type="dxa"/>
            <w:vMerge w:val="continue"/>
            <w:noWrap w:val="0"/>
            <w:textDirection w:val="tbRlV"/>
            <w:vAlign w:val="center"/>
          </w:tcPr>
          <w:p>
            <w:pPr>
              <w:spacing w:line="240" w:lineRule="auto"/>
              <w:ind w:left="113" w:right="113" w:firstLine="0" w:firstLineChars="0"/>
              <w:jc w:val="center"/>
              <w:rPr>
                <w:rFonts w:ascii="Times New Roman" w:hAnsi="Times New Roman" w:eastAsia="仿宋_GB2312" w:cs="Times New Roman"/>
                <w:color w:val="auto"/>
                <w:sz w:val="24"/>
              </w:rPr>
            </w:pPr>
          </w:p>
        </w:tc>
        <w:tc>
          <w:tcPr>
            <w:tcW w:w="1314" w:type="dxa"/>
            <w:vMerge w:val="continue"/>
            <w:noWrap w:val="0"/>
            <w:textDirection w:val="tbRlV"/>
            <w:vAlign w:val="center"/>
          </w:tcPr>
          <w:p>
            <w:pPr>
              <w:spacing w:line="240" w:lineRule="auto"/>
              <w:ind w:left="113" w:right="113" w:firstLine="0" w:firstLineChars="0"/>
              <w:jc w:val="center"/>
              <w:rPr>
                <w:rFonts w:ascii="Times New Roman" w:hAnsi="Times New Roman" w:eastAsia="仿宋_GB2312" w:cs="Times New Roman"/>
                <w:color w:val="auto"/>
                <w:sz w:val="24"/>
              </w:rPr>
            </w:pPr>
          </w:p>
        </w:tc>
        <w:tc>
          <w:tcPr>
            <w:tcW w:w="1915" w:type="dxa"/>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7</w:t>
            </w:r>
          </w:p>
        </w:tc>
        <w:tc>
          <w:tcPr>
            <w:tcW w:w="1644" w:type="dxa"/>
            <w:noWrap w:val="0"/>
            <w:vAlign w:val="center"/>
          </w:tcPr>
          <w:p>
            <w:pPr>
              <w:spacing w:line="240" w:lineRule="auto"/>
              <w:ind w:firstLine="0" w:firstLineChars="0"/>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动态总投资</w:t>
            </w:r>
          </w:p>
        </w:tc>
        <w:tc>
          <w:tcPr>
            <w:tcW w:w="1561" w:type="dxa"/>
            <w:noWrap w:val="0"/>
            <w:vAlign w:val="center"/>
          </w:tcPr>
          <w:p>
            <w:pPr>
              <w:widowControl/>
              <w:spacing w:line="240" w:lineRule="auto"/>
              <w:ind w:firstLine="0" w:firstLineChars="0"/>
              <w:jc w:val="center"/>
              <w:rPr>
                <w:rFonts w:hint="eastAsia" w:ascii="Times New Roman" w:hAnsi="Times New Roman" w:eastAsia="仿宋_GB2312" w:cs="Times New Roman"/>
                <w:color w:val="auto"/>
                <w:sz w:val="24"/>
              </w:rPr>
            </w:pPr>
            <w:r>
              <w:rPr>
                <w:rFonts w:hint="eastAsia" w:ascii="Times New Roman" w:hAnsi="Times New Roman" w:eastAsia="仿宋_GB2312" w:cs="Times New Roman"/>
                <w:color w:val="auto"/>
                <w:kern w:val="0"/>
                <w:sz w:val="21"/>
                <w:lang w:val="en-US" w:eastAsia="zh-CN"/>
              </w:rPr>
              <w:t xml:space="preserve">480.2247 </w:t>
            </w:r>
          </w:p>
        </w:tc>
        <w:tc>
          <w:tcPr>
            <w:tcW w:w="2727" w:type="dxa"/>
            <w:noWrap w:val="0"/>
            <w:vAlign w:val="center"/>
          </w:tcPr>
          <w:p>
            <w:pPr>
              <w:widowControl/>
              <w:spacing w:line="240" w:lineRule="auto"/>
              <w:ind w:firstLine="0" w:firstLineChars="0"/>
              <w:jc w:val="center"/>
              <w:rPr>
                <w:rFonts w:hint="default" w:ascii="Times New Roman" w:hAnsi="Times New Roman" w:eastAsia="仿宋_GB2312" w:cs="Times New Roman"/>
                <w:color w:val="auto"/>
                <w:sz w:val="24"/>
                <w:lang w:val="en-US" w:eastAsia="zh-CN"/>
              </w:rPr>
            </w:pPr>
            <w:r>
              <w:rPr>
                <w:rFonts w:hint="eastAsia" w:ascii="Times New Roman" w:hAnsi="Times New Roman" w:eastAsia="仿宋_GB2312" w:cs="Times New Roman"/>
                <w:color w:val="auto"/>
                <w:kern w:val="0"/>
                <w:sz w:val="21"/>
                <w:lang w:val="en-US" w:eastAsia="zh-CN"/>
              </w:rPr>
              <w:t>100.00%</w:t>
            </w:r>
          </w:p>
        </w:tc>
      </w:tr>
    </w:tbl>
    <w:p>
      <w:pPr>
        <w:pStyle w:val="2"/>
        <w:rPr>
          <w:color w:val="FF0000"/>
        </w:rPr>
      </w:pPr>
    </w:p>
    <w:p/>
    <w:p>
      <w:pPr>
        <w:rPr>
          <w:color w:val="FF0000"/>
        </w:rPr>
      </w:pPr>
    </w:p>
    <w:p>
      <w:pPr>
        <w:rPr>
          <w:color w:val="FF0000"/>
        </w:rPr>
      </w:pPr>
    </w:p>
    <w:p>
      <w:pPr>
        <w:ind w:left="0" w:leftChars="0" w:firstLine="0" w:firstLineChars="0"/>
        <w:rPr>
          <w:color w:val="FF0000"/>
        </w:rPr>
      </w:pPr>
      <w:r>
        <w:rPr>
          <w:color w:val="FF0000"/>
        </w:rPr>
        <w:br w:type="page"/>
      </w:r>
    </w:p>
    <w:p>
      <w:pPr>
        <w:pStyle w:val="3"/>
        <w:ind w:firstLine="0"/>
        <w:jc w:val="center"/>
        <w:rPr>
          <w:rFonts w:ascii="Times New Roman" w:hAnsi="Times New Roman" w:eastAsia="宋体" w:cs="Times New Roman"/>
          <w:color w:val="auto"/>
        </w:rPr>
      </w:pPr>
      <w:bookmarkStart w:id="57" w:name="_Toc7918"/>
      <w:bookmarkStart w:id="58" w:name="_Toc506732902"/>
      <w:bookmarkStart w:id="59" w:name="_Toc12339"/>
      <w:bookmarkStart w:id="60" w:name="_Toc512451158"/>
      <w:r>
        <w:rPr>
          <w:rFonts w:ascii="Times New Roman" w:hAnsi="宋体" w:eastAsia="宋体" w:cs="Times New Roman"/>
          <w:color w:val="auto"/>
        </w:rPr>
        <w:t>第三部分</w:t>
      </w:r>
      <w:r>
        <w:rPr>
          <w:rFonts w:ascii="Times New Roman" w:hAnsi="Times New Roman" w:eastAsia="宋体" w:cs="Times New Roman"/>
          <w:color w:val="auto"/>
        </w:rPr>
        <w:t xml:space="preserve">   </w:t>
      </w:r>
      <w:r>
        <w:rPr>
          <w:rFonts w:ascii="Times New Roman" w:hAnsi="宋体" w:eastAsia="宋体" w:cs="Times New Roman"/>
          <w:color w:val="auto"/>
        </w:rPr>
        <w:t>建议</w:t>
      </w:r>
      <w:bookmarkEnd w:id="57"/>
      <w:bookmarkEnd w:id="58"/>
      <w:bookmarkEnd w:id="59"/>
      <w:bookmarkEnd w:id="60"/>
    </w:p>
    <w:p>
      <w:pPr>
        <w:autoSpaceDE w:val="0"/>
        <w:autoSpaceDN w:val="0"/>
        <w:adjustRightInd w:val="0"/>
        <w:spacing w:before="68" w:line="470" w:lineRule="exact"/>
        <w:ind w:right="26" w:firstLine="464"/>
        <w:rPr>
          <w:rFonts w:ascii="Times New Roman" w:eastAsia="宋体" w:cs="Times New Roman"/>
          <w:color w:val="auto"/>
          <w:spacing w:val="-4"/>
          <w:kern w:val="0"/>
        </w:rPr>
      </w:pPr>
      <w:r>
        <w:rPr>
          <w:rFonts w:ascii="Times New Roman" w:hAnsi="宋体" w:eastAsia="宋体" w:cs="Times New Roman"/>
          <w:color w:val="auto"/>
          <w:spacing w:val="-4"/>
          <w:kern w:val="0"/>
        </w:rPr>
        <w:t>土地复垦作为补充生态用地的来源，具有较大的社会效益、生态效益和经济效益。复垦项目受到了当地政府的重视，受到了广大人民群众的欢迎。为保证复垦项目的实施，还需要各方努力。为此，提出以下几点建议：</w:t>
      </w:r>
      <w:r>
        <w:rPr>
          <w:rFonts w:ascii="Times New Roman" w:eastAsia="宋体" w:cs="Times New Roman"/>
          <w:color w:val="auto"/>
          <w:spacing w:val="-4"/>
          <w:kern w:val="0"/>
        </w:rPr>
        <w:t xml:space="preserve"> </w:t>
      </w:r>
    </w:p>
    <w:p>
      <w:pPr>
        <w:autoSpaceDE w:val="0"/>
        <w:autoSpaceDN w:val="0"/>
        <w:adjustRightInd w:val="0"/>
        <w:spacing w:line="460" w:lineRule="exact"/>
        <w:ind w:right="26" w:firstLine="472"/>
        <w:rPr>
          <w:rFonts w:ascii="Times New Roman" w:eastAsia="宋体" w:cs="Times New Roman"/>
          <w:color w:val="auto"/>
          <w:spacing w:val="-2"/>
          <w:kern w:val="0"/>
        </w:rPr>
      </w:pPr>
      <w:r>
        <w:rPr>
          <w:rFonts w:ascii="Times New Roman" w:eastAsia="宋体" w:cs="Times New Roman"/>
          <w:color w:val="auto"/>
          <w:spacing w:val="-2"/>
          <w:kern w:val="0"/>
        </w:rPr>
        <w:t>a</w:t>
      </w:r>
      <w:r>
        <w:rPr>
          <w:rFonts w:ascii="Times New Roman" w:hAnsi="宋体" w:eastAsia="宋体" w:cs="Times New Roman"/>
          <w:color w:val="auto"/>
          <w:spacing w:val="-2"/>
          <w:kern w:val="0"/>
        </w:rPr>
        <w:t>）复垦项目的实施应与建设项目同步进行，同时做好复垦区周围的生态环境保护工作。</w:t>
      </w:r>
      <w:r>
        <w:rPr>
          <w:rFonts w:ascii="Times New Roman" w:eastAsia="宋体" w:cs="Times New Roman"/>
          <w:color w:val="auto"/>
          <w:spacing w:val="-2"/>
          <w:kern w:val="0"/>
        </w:rPr>
        <w:t xml:space="preserve"> </w:t>
      </w:r>
    </w:p>
    <w:p>
      <w:pPr>
        <w:tabs>
          <w:tab w:val="left" w:pos="2278"/>
        </w:tabs>
        <w:autoSpaceDE w:val="0"/>
        <w:autoSpaceDN w:val="0"/>
        <w:adjustRightInd w:val="0"/>
        <w:spacing w:before="15" w:line="466" w:lineRule="exact"/>
        <w:ind w:right="26" w:firstLine="468"/>
        <w:rPr>
          <w:rFonts w:ascii="Times New Roman" w:eastAsia="宋体" w:cs="Times New Roman"/>
          <w:color w:val="auto"/>
          <w:spacing w:val="-3"/>
          <w:kern w:val="0"/>
        </w:rPr>
      </w:pPr>
      <w:r>
        <w:rPr>
          <w:rFonts w:ascii="Times New Roman" w:eastAsia="宋体" w:cs="Times New Roman"/>
          <w:color w:val="auto"/>
          <w:spacing w:val="-3"/>
          <w:kern w:val="0"/>
        </w:rPr>
        <w:t>b</w:t>
      </w:r>
      <w:r>
        <w:rPr>
          <w:rFonts w:ascii="Times New Roman" w:hAnsi="宋体" w:eastAsia="宋体" w:cs="Times New Roman"/>
          <w:color w:val="auto"/>
          <w:spacing w:val="-3"/>
          <w:kern w:val="0"/>
        </w:rPr>
        <w:t>）复垦项目实施过程中，若工程建设发生重大变化或本方案未考虑到的复垦区，业主单位须及时与当地政府或主管部门协商解决，并承担相关费用。</w:t>
      </w:r>
    </w:p>
    <w:p>
      <w:pPr>
        <w:tabs>
          <w:tab w:val="left" w:pos="2278"/>
        </w:tabs>
        <w:autoSpaceDE w:val="0"/>
        <w:autoSpaceDN w:val="0"/>
        <w:adjustRightInd w:val="0"/>
        <w:spacing w:before="15"/>
        <w:ind w:right="26" w:firstLine="472"/>
        <w:rPr>
          <w:rFonts w:ascii="Times New Roman" w:eastAsia="宋体" w:cs="Times New Roman"/>
          <w:color w:val="auto"/>
          <w:spacing w:val="-2"/>
          <w:kern w:val="0"/>
        </w:rPr>
      </w:pPr>
      <w:r>
        <w:rPr>
          <w:rFonts w:ascii="Times New Roman" w:eastAsia="宋体" w:cs="Times New Roman"/>
          <w:color w:val="auto"/>
          <w:spacing w:val="-2"/>
          <w:kern w:val="0"/>
        </w:rPr>
        <w:t>c</w:t>
      </w:r>
      <w:r>
        <w:rPr>
          <w:rFonts w:ascii="Times New Roman" w:hAnsi="宋体" w:eastAsia="宋体" w:cs="Times New Roman"/>
          <w:color w:val="auto"/>
          <w:spacing w:val="-2"/>
          <w:kern w:val="0"/>
        </w:rPr>
        <w:t>）复垦项目实施过程，当地政府和自然资源部门要做好监督、检查工作，实施完毕，应做好竣工验收工作。</w:t>
      </w:r>
      <w:r>
        <w:rPr>
          <w:rFonts w:ascii="Times New Roman" w:eastAsia="宋体" w:cs="Times New Roman"/>
          <w:color w:val="auto"/>
          <w:spacing w:val="-2"/>
          <w:kern w:val="0"/>
        </w:rPr>
        <w:t xml:space="preserve"> </w:t>
      </w:r>
    </w:p>
    <w:p>
      <w:pPr>
        <w:tabs>
          <w:tab w:val="left" w:pos="6840"/>
        </w:tabs>
        <w:autoSpaceDE w:val="0"/>
        <w:autoSpaceDN w:val="0"/>
        <w:adjustRightInd w:val="0"/>
        <w:spacing w:before="28"/>
        <w:ind w:right="26" w:firstLine="468"/>
        <w:rPr>
          <w:rFonts w:ascii="Times New Roman" w:eastAsia="宋体" w:cs="Times New Roman"/>
          <w:color w:val="auto"/>
          <w:spacing w:val="-3"/>
          <w:kern w:val="0"/>
        </w:rPr>
      </w:pPr>
      <w:r>
        <w:rPr>
          <w:rFonts w:ascii="Times New Roman" w:eastAsia="宋体" w:cs="Times New Roman"/>
          <w:color w:val="auto"/>
          <w:spacing w:val="-3"/>
          <w:kern w:val="0"/>
        </w:rPr>
        <w:t>d</w:t>
      </w:r>
      <w:r>
        <w:rPr>
          <w:rFonts w:ascii="Times New Roman" w:hAnsi="宋体" w:eastAsia="宋体" w:cs="Times New Roman"/>
          <w:color w:val="auto"/>
          <w:spacing w:val="-3"/>
          <w:kern w:val="0"/>
        </w:rPr>
        <w:t>）设立复垦项目领导机构，应发扬民主，充分尊重当地农民的意见，保障他们的权益。</w:t>
      </w:r>
    </w:p>
    <w:p>
      <w:pPr>
        <w:ind w:firstLine="585" w:firstLineChars="250"/>
        <w:rPr>
          <w:rFonts w:ascii="Times New Roman" w:eastAsia="宋体" w:cs="Times New Roman"/>
          <w:color w:val="auto"/>
          <w:spacing w:val="-3"/>
          <w:kern w:val="0"/>
        </w:rPr>
      </w:pPr>
      <w:r>
        <w:rPr>
          <w:rFonts w:hint="eastAsia" w:ascii="Times New Roman" w:cs="Times New Roman"/>
          <w:color w:val="auto"/>
          <w:spacing w:val="-3"/>
          <w:kern w:val="0"/>
          <w:lang w:val="en-US" w:eastAsia="zh-CN"/>
        </w:rPr>
        <w:t>e</w:t>
      </w:r>
      <w:r>
        <w:rPr>
          <w:rFonts w:ascii="Times New Roman" w:hAnsi="宋体" w:eastAsia="宋体" w:cs="Times New Roman"/>
          <w:color w:val="auto"/>
          <w:spacing w:val="-3"/>
          <w:kern w:val="0"/>
        </w:rPr>
        <w:t>）复垦区周边分布有基本农田，在施工过程中，须严格避让周围基本农田，若不能避让，责需按相关政策及法律法规办理相关用地手续。</w:t>
      </w:r>
    </w:p>
    <w:p>
      <w:pPr>
        <w:ind w:firstLine="480"/>
        <w:rPr>
          <w:rFonts w:ascii="Times New Roman" w:eastAsia="宋体" w:cs="Times New Roman"/>
          <w:color w:val="FF0000"/>
        </w:rPr>
      </w:pPr>
    </w:p>
    <w:sectPr>
      <w:headerReference r:id="rId12" w:type="default"/>
      <w:footerReference r:id="rId13" w:type="default"/>
      <w:pgSz w:w="11906" w:h="16838"/>
      <w:pgMar w:top="1418" w:right="1418" w:bottom="1418"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rPr>
        <w:rFonts w:ascii="仿宋" w:hAnsi="Times New Roman" w:eastAsia="宋体" w:cs="黑体"/>
        <w:kern w:val="2"/>
        <w:sz w:val="18"/>
        <w:szCs w:val="24"/>
        <w:lang w:val="en-US" w:eastAsia="zh-CN" w:bidi="ar-SA"/>
      </w:rPr>
      <w:pict>
        <v:shape id="文本框 2" o:spid="_x0000_s4097" o:spt="202" type="#_x0000_t202" style="position:absolute;left:0pt;margin-left:202.8pt;margin-top:0pt;height:17.5pt;width:11.2pt;mso-position-horizontal-relative:margin;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0"/>
                  <w:ind w:firstLine="360"/>
                  <w:jc w:val="cente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jVhYmI5NTY2ZTBkMzhlNTFjYjJlYWY1YTNkM2RiOTkifQ=="/>
  </w:docVars>
  <w:rsids>
    <w:rsidRoot w:val="00B65C38"/>
    <w:rsid w:val="00014308"/>
    <w:rsid w:val="00036F84"/>
    <w:rsid w:val="00037795"/>
    <w:rsid w:val="00064C43"/>
    <w:rsid w:val="000702A0"/>
    <w:rsid w:val="000C09A2"/>
    <w:rsid w:val="000F117B"/>
    <w:rsid w:val="001F29BB"/>
    <w:rsid w:val="00252921"/>
    <w:rsid w:val="002C57FD"/>
    <w:rsid w:val="003A4281"/>
    <w:rsid w:val="004675C6"/>
    <w:rsid w:val="005724ED"/>
    <w:rsid w:val="00630FC2"/>
    <w:rsid w:val="006713A6"/>
    <w:rsid w:val="006F2669"/>
    <w:rsid w:val="007553D6"/>
    <w:rsid w:val="00812385"/>
    <w:rsid w:val="008C1DA0"/>
    <w:rsid w:val="008C7569"/>
    <w:rsid w:val="008F3CAC"/>
    <w:rsid w:val="00921D05"/>
    <w:rsid w:val="00A21738"/>
    <w:rsid w:val="00B55319"/>
    <w:rsid w:val="00B65C38"/>
    <w:rsid w:val="00BD34AB"/>
    <w:rsid w:val="00C4392A"/>
    <w:rsid w:val="00C57F91"/>
    <w:rsid w:val="00CB09A2"/>
    <w:rsid w:val="00D25E96"/>
    <w:rsid w:val="00D44D3B"/>
    <w:rsid w:val="00D4775C"/>
    <w:rsid w:val="00D74085"/>
    <w:rsid w:val="00E532BE"/>
    <w:rsid w:val="00E6203A"/>
    <w:rsid w:val="00F50C58"/>
    <w:rsid w:val="00FA1FFD"/>
    <w:rsid w:val="01115B19"/>
    <w:rsid w:val="016C4CF1"/>
    <w:rsid w:val="01785B98"/>
    <w:rsid w:val="018D0F17"/>
    <w:rsid w:val="024B01D1"/>
    <w:rsid w:val="0266711D"/>
    <w:rsid w:val="02D91217"/>
    <w:rsid w:val="02DB4577"/>
    <w:rsid w:val="0384147D"/>
    <w:rsid w:val="03E312C3"/>
    <w:rsid w:val="042A0A38"/>
    <w:rsid w:val="04B44AA2"/>
    <w:rsid w:val="05BA1E72"/>
    <w:rsid w:val="0602182C"/>
    <w:rsid w:val="06204631"/>
    <w:rsid w:val="0788465B"/>
    <w:rsid w:val="08A2174C"/>
    <w:rsid w:val="08AE1A04"/>
    <w:rsid w:val="08DF132B"/>
    <w:rsid w:val="08FB2C0B"/>
    <w:rsid w:val="09B94F9F"/>
    <w:rsid w:val="09D346AC"/>
    <w:rsid w:val="0A4505E1"/>
    <w:rsid w:val="0A746540"/>
    <w:rsid w:val="0B5A402C"/>
    <w:rsid w:val="0C6E1575"/>
    <w:rsid w:val="0C7C4062"/>
    <w:rsid w:val="0C917B0E"/>
    <w:rsid w:val="0E06277D"/>
    <w:rsid w:val="0E5434E9"/>
    <w:rsid w:val="0EB71478"/>
    <w:rsid w:val="10685029"/>
    <w:rsid w:val="119B4F8B"/>
    <w:rsid w:val="12135469"/>
    <w:rsid w:val="132248F2"/>
    <w:rsid w:val="139B2D91"/>
    <w:rsid w:val="13E7095B"/>
    <w:rsid w:val="143321B1"/>
    <w:rsid w:val="143F42F3"/>
    <w:rsid w:val="14A13420"/>
    <w:rsid w:val="15981F0D"/>
    <w:rsid w:val="15D21192"/>
    <w:rsid w:val="165E3157"/>
    <w:rsid w:val="166E76E9"/>
    <w:rsid w:val="167823EB"/>
    <w:rsid w:val="16C41175"/>
    <w:rsid w:val="187D53EA"/>
    <w:rsid w:val="189B6C74"/>
    <w:rsid w:val="19E85CC0"/>
    <w:rsid w:val="1A252036"/>
    <w:rsid w:val="1A4E7B10"/>
    <w:rsid w:val="1A7476C0"/>
    <w:rsid w:val="1AE45BF4"/>
    <w:rsid w:val="1B607376"/>
    <w:rsid w:val="1B706255"/>
    <w:rsid w:val="1B7959C4"/>
    <w:rsid w:val="1CEF59AA"/>
    <w:rsid w:val="1D2624F4"/>
    <w:rsid w:val="1E0D0FBE"/>
    <w:rsid w:val="1E146E71"/>
    <w:rsid w:val="1ECE2E43"/>
    <w:rsid w:val="1F0C571A"/>
    <w:rsid w:val="1F751261"/>
    <w:rsid w:val="1F75613D"/>
    <w:rsid w:val="1F7A2655"/>
    <w:rsid w:val="202A22FB"/>
    <w:rsid w:val="203F2128"/>
    <w:rsid w:val="23EA427B"/>
    <w:rsid w:val="241F0122"/>
    <w:rsid w:val="244A067B"/>
    <w:rsid w:val="24780862"/>
    <w:rsid w:val="271C210C"/>
    <w:rsid w:val="27F07987"/>
    <w:rsid w:val="28AE7A78"/>
    <w:rsid w:val="28D67158"/>
    <w:rsid w:val="29314104"/>
    <w:rsid w:val="2A4E2EF7"/>
    <w:rsid w:val="2AA70CAE"/>
    <w:rsid w:val="2AF754D0"/>
    <w:rsid w:val="2B626DED"/>
    <w:rsid w:val="2C0B2FE1"/>
    <w:rsid w:val="2C0D1BD3"/>
    <w:rsid w:val="2C2E0A7D"/>
    <w:rsid w:val="2C3E6838"/>
    <w:rsid w:val="2D1C4D7A"/>
    <w:rsid w:val="2DA07759"/>
    <w:rsid w:val="2DAE4A27"/>
    <w:rsid w:val="2DD9719D"/>
    <w:rsid w:val="2ECC3CD5"/>
    <w:rsid w:val="2F321141"/>
    <w:rsid w:val="2FB847F2"/>
    <w:rsid w:val="301C244B"/>
    <w:rsid w:val="302208F9"/>
    <w:rsid w:val="30440E67"/>
    <w:rsid w:val="309521A9"/>
    <w:rsid w:val="30AE4883"/>
    <w:rsid w:val="30DD66F3"/>
    <w:rsid w:val="314D409C"/>
    <w:rsid w:val="32645ABA"/>
    <w:rsid w:val="32705655"/>
    <w:rsid w:val="32A62E9F"/>
    <w:rsid w:val="33753436"/>
    <w:rsid w:val="34361B8E"/>
    <w:rsid w:val="34A239FC"/>
    <w:rsid w:val="34C96E02"/>
    <w:rsid w:val="35370DDB"/>
    <w:rsid w:val="35C743A7"/>
    <w:rsid w:val="38FE0C34"/>
    <w:rsid w:val="3913361D"/>
    <w:rsid w:val="39444221"/>
    <w:rsid w:val="39A74AE2"/>
    <w:rsid w:val="3A4512D8"/>
    <w:rsid w:val="3AED53A7"/>
    <w:rsid w:val="3B7A5A8D"/>
    <w:rsid w:val="3B7B189A"/>
    <w:rsid w:val="3BAA5C47"/>
    <w:rsid w:val="3BFD046C"/>
    <w:rsid w:val="3C356755"/>
    <w:rsid w:val="3C606A4A"/>
    <w:rsid w:val="3CE37662"/>
    <w:rsid w:val="3CF8135F"/>
    <w:rsid w:val="3D464014"/>
    <w:rsid w:val="3D635B43"/>
    <w:rsid w:val="3DFA1107"/>
    <w:rsid w:val="3E5D15DE"/>
    <w:rsid w:val="3FAC02B3"/>
    <w:rsid w:val="420E64EB"/>
    <w:rsid w:val="425A0B69"/>
    <w:rsid w:val="42613503"/>
    <w:rsid w:val="42733C91"/>
    <w:rsid w:val="42A93D84"/>
    <w:rsid w:val="42D55EC8"/>
    <w:rsid w:val="43CC52F4"/>
    <w:rsid w:val="43FE2FD4"/>
    <w:rsid w:val="44014D1A"/>
    <w:rsid w:val="446176B1"/>
    <w:rsid w:val="44753296"/>
    <w:rsid w:val="455442DC"/>
    <w:rsid w:val="45EA7CB3"/>
    <w:rsid w:val="463F2D2F"/>
    <w:rsid w:val="468C210B"/>
    <w:rsid w:val="47615D53"/>
    <w:rsid w:val="478A52D6"/>
    <w:rsid w:val="47C77051"/>
    <w:rsid w:val="491237A9"/>
    <w:rsid w:val="495A3BE4"/>
    <w:rsid w:val="49625B67"/>
    <w:rsid w:val="49B15436"/>
    <w:rsid w:val="49B52386"/>
    <w:rsid w:val="49C20A10"/>
    <w:rsid w:val="4AF40C8C"/>
    <w:rsid w:val="4B241572"/>
    <w:rsid w:val="4B78366B"/>
    <w:rsid w:val="4D814A59"/>
    <w:rsid w:val="4DC40DEA"/>
    <w:rsid w:val="4F305AF3"/>
    <w:rsid w:val="4F7A52C7"/>
    <w:rsid w:val="4F840529"/>
    <w:rsid w:val="50E72D62"/>
    <w:rsid w:val="51783807"/>
    <w:rsid w:val="521A36CE"/>
    <w:rsid w:val="5284342D"/>
    <w:rsid w:val="52E066C6"/>
    <w:rsid w:val="53193986"/>
    <w:rsid w:val="53646971"/>
    <w:rsid w:val="538C7084"/>
    <w:rsid w:val="542A2E21"/>
    <w:rsid w:val="546526D6"/>
    <w:rsid w:val="55521C86"/>
    <w:rsid w:val="55785BA2"/>
    <w:rsid w:val="55F21359"/>
    <w:rsid w:val="570223CD"/>
    <w:rsid w:val="5778511F"/>
    <w:rsid w:val="57FD5624"/>
    <w:rsid w:val="57FD73D2"/>
    <w:rsid w:val="58B620C0"/>
    <w:rsid w:val="58DF51B1"/>
    <w:rsid w:val="5915699E"/>
    <w:rsid w:val="593628CC"/>
    <w:rsid w:val="59464DA9"/>
    <w:rsid w:val="5A476ED4"/>
    <w:rsid w:val="5A623E64"/>
    <w:rsid w:val="5CCB5CF1"/>
    <w:rsid w:val="5CE72FF7"/>
    <w:rsid w:val="5D8A795A"/>
    <w:rsid w:val="5DEC4EA0"/>
    <w:rsid w:val="5F2922AC"/>
    <w:rsid w:val="60DF1D6B"/>
    <w:rsid w:val="611235CE"/>
    <w:rsid w:val="62621D4D"/>
    <w:rsid w:val="62EC2B81"/>
    <w:rsid w:val="63027F93"/>
    <w:rsid w:val="630C1420"/>
    <w:rsid w:val="63236614"/>
    <w:rsid w:val="64882719"/>
    <w:rsid w:val="64AA7A10"/>
    <w:rsid w:val="65181CEF"/>
    <w:rsid w:val="659B7CC7"/>
    <w:rsid w:val="667679A5"/>
    <w:rsid w:val="66D42E2A"/>
    <w:rsid w:val="66E36227"/>
    <w:rsid w:val="671B7876"/>
    <w:rsid w:val="67753D6F"/>
    <w:rsid w:val="68150768"/>
    <w:rsid w:val="685F36D1"/>
    <w:rsid w:val="699F478D"/>
    <w:rsid w:val="6ABE0C43"/>
    <w:rsid w:val="6B21034E"/>
    <w:rsid w:val="6B580798"/>
    <w:rsid w:val="6C047C55"/>
    <w:rsid w:val="6C5B27AB"/>
    <w:rsid w:val="6C845EBC"/>
    <w:rsid w:val="6EBD1C44"/>
    <w:rsid w:val="6F125A01"/>
    <w:rsid w:val="6F6A1F57"/>
    <w:rsid w:val="6F804FB1"/>
    <w:rsid w:val="6FA01FEF"/>
    <w:rsid w:val="70171762"/>
    <w:rsid w:val="70984BC8"/>
    <w:rsid w:val="70E1568B"/>
    <w:rsid w:val="70FF52A8"/>
    <w:rsid w:val="71A43E00"/>
    <w:rsid w:val="72277A0C"/>
    <w:rsid w:val="726D5A47"/>
    <w:rsid w:val="727A5D97"/>
    <w:rsid w:val="72842772"/>
    <w:rsid w:val="72936E59"/>
    <w:rsid w:val="72CB7797"/>
    <w:rsid w:val="742325E0"/>
    <w:rsid w:val="748B1ABB"/>
    <w:rsid w:val="754601B3"/>
    <w:rsid w:val="759C4277"/>
    <w:rsid w:val="7605782D"/>
    <w:rsid w:val="77972F48"/>
    <w:rsid w:val="783C6A57"/>
    <w:rsid w:val="78CC59DC"/>
    <w:rsid w:val="78FD502C"/>
    <w:rsid w:val="797A48CF"/>
    <w:rsid w:val="79A656C4"/>
    <w:rsid w:val="7A0E5017"/>
    <w:rsid w:val="7A2472C3"/>
    <w:rsid w:val="7A546ECE"/>
    <w:rsid w:val="7A5944E4"/>
    <w:rsid w:val="7A765096"/>
    <w:rsid w:val="7ADC6EC3"/>
    <w:rsid w:val="7B736B81"/>
    <w:rsid w:val="7BE015E1"/>
    <w:rsid w:val="7DFF35F5"/>
    <w:rsid w:val="7E653AE9"/>
    <w:rsid w:val="7F253C36"/>
    <w:rsid w:val="7F6F4F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pPr>
    <w:rPr>
      <w:rFonts w:ascii="仿宋" w:hAnsi="Times New Roman" w:eastAsia="宋体" w:cs="黑体"/>
      <w:kern w:val="2"/>
      <w:sz w:val="24"/>
      <w:szCs w:val="24"/>
      <w:lang w:val="en-US" w:eastAsia="zh-CN" w:bidi="ar-SA"/>
    </w:rPr>
  </w:style>
  <w:style w:type="paragraph" w:styleId="3">
    <w:name w:val="heading 1"/>
    <w:basedOn w:val="1"/>
    <w:next w:val="1"/>
    <w:link w:val="19"/>
    <w:qFormat/>
    <w:uiPriority w:val="9"/>
    <w:pPr>
      <w:keepNext/>
      <w:keepLines/>
      <w:spacing w:before="260" w:after="330"/>
      <w:ind w:firstLine="643" w:firstLineChars="0"/>
      <w:outlineLvl w:val="0"/>
    </w:pPr>
    <w:rPr>
      <w:rFonts w:hAnsi="宋体"/>
      <w:b/>
      <w:bCs/>
      <w:kern w:val="0"/>
      <w:sz w:val="28"/>
      <w:szCs w:val="28"/>
    </w:rPr>
  </w:style>
  <w:style w:type="paragraph" w:styleId="2">
    <w:name w:val="heading 2"/>
    <w:basedOn w:val="1"/>
    <w:next w:val="1"/>
    <w:link w:val="20"/>
    <w:qFormat/>
    <w:uiPriority w:val="9"/>
    <w:pPr>
      <w:keepNext/>
      <w:keepLines/>
      <w:spacing w:before="260" w:after="260"/>
      <w:ind w:firstLine="0" w:firstLineChars="0"/>
      <w:outlineLvl w:val="1"/>
    </w:pPr>
    <w:rPr>
      <w:rFonts w:hAnsi="Cambria"/>
      <w:b/>
      <w:bCs/>
      <w:kern w:val="0"/>
      <w:szCs w:val="32"/>
    </w:rPr>
  </w:style>
  <w:style w:type="paragraph" w:styleId="4">
    <w:name w:val="heading 3"/>
    <w:basedOn w:val="1"/>
    <w:next w:val="1"/>
    <w:link w:val="21"/>
    <w:qFormat/>
    <w:uiPriority w:val="9"/>
    <w:pPr>
      <w:keepNext/>
      <w:keepLines/>
      <w:spacing w:before="260" w:after="260"/>
      <w:ind w:firstLine="0" w:firstLineChars="0"/>
      <w:outlineLvl w:val="2"/>
    </w:pPr>
    <w:rPr>
      <w:rFonts w:ascii="宋体" w:hAnsi="宋体"/>
      <w:b/>
      <w:bCs/>
      <w:szCs w:val="32"/>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Document Map"/>
    <w:basedOn w:val="1"/>
    <w:link w:val="25"/>
    <w:unhideWhenUsed/>
    <w:qFormat/>
    <w:uiPriority w:val="99"/>
    <w:rPr>
      <w:rFonts w:ascii="宋体"/>
      <w:sz w:val="18"/>
      <w:szCs w:val="18"/>
    </w:rPr>
  </w:style>
  <w:style w:type="paragraph" w:styleId="6">
    <w:name w:val="Body Text"/>
    <w:basedOn w:val="1"/>
    <w:qFormat/>
    <w:uiPriority w:val="0"/>
    <w:pPr>
      <w:spacing w:after="120" w:afterLines="0"/>
    </w:pPr>
  </w:style>
  <w:style w:type="paragraph" w:styleId="7">
    <w:name w:val="Body Text Indent"/>
    <w:basedOn w:val="8"/>
    <w:unhideWhenUsed/>
    <w:qFormat/>
    <w:uiPriority w:val="0"/>
    <w:pPr>
      <w:spacing w:after="120"/>
      <w:ind w:left="420" w:leftChars="200"/>
    </w:pPr>
  </w:style>
  <w:style w:type="paragraph" w:customStyle="1" w:styleId="8">
    <w:name w:val="正文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9">
    <w:name w:val="Body Text Indent 2"/>
    <w:basedOn w:val="1"/>
    <w:link w:val="28"/>
    <w:qFormat/>
    <w:uiPriority w:val="0"/>
    <w:pPr>
      <w:spacing w:after="120" w:line="480" w:lineRule="auto"/>
      <w:ind w:left="420" w:leftChars="200" w:firstLine="0" w:firstLineChars="0"/>
      <w:jc w:val="both"/>
    </w:pPr>
    <w:rPr>
      <w:rFonts w:ascii="Times New Roman" w:cs="Times New Roman"/>
      <w:sz w:val="21"/>
    </w:rPr>
  </w:style>
  <w:style w:type="paragraph" w:styleId="10">
    <w:name w:val="footer"/>
    <w:basedOn w:val="1"/>
    <w:link w:val="22"/>
    <w:qFormat/>
    <w:uiPriority w:val="0"/>
    <w:pPr>
      <w:tabs>
        <w:tab w:val="center" w:pos="4153"/>
        <w:tab w:val="right" w:pos="8306"/>
      </w:tabs>
      <w:snapToGrid w:val="0"/>
    </w:pPr>
    <w:rPr>
      <w:sz w:val="18"/>
    </w:rPr>
  </w:style>
  <w:style w:type="paragraph" w:styleId="11">
    <w:name w:val="header"/>
    <w:basedOn w:val="1"/>
    <w:link w:val="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rFonts w:ascii="Times New Roman"/>
      <w:sz w:val="18"/>
    </w:rPr>
  </w:style>
  <w:style w:type="paragraph" w:styleId="12">
    <w:name w:val="Body Text First Indent 2"/>
    <w:basedOn w:val="7"/>
    <w:unhideWhenUsed/>
    <w:qFormat/>
    <w:uiPriority w:val="99"/>
    <w:pPr>
      <w:spacing w:after="120"/>
      <w:ind w:left="420" w:leftChars="200" w:firstLine="420" w:firstLineChars="200"/>
      <w:jc w:val="both"/>
    </w:pPr>
    <w:rPr>
      <w:sz w:val="24"/>
    </w:rPr>
  </w:style>
  <w:style w:type="character" w:styleId="15">
    <w:name w:val="page number"/>
    <w:basedOn w:val="14"/>
    <w:unhideWhenUsed/>
    <w:qFormat/>
    <w:uiPriority w:val="0"/>
  </w:style>
  <w:style w:type="paragraph" w:customStyle="1" w:styleId="16">
    <w:name w:val="5正文"/>
    <w:basedOn w:val="1"/>
    <w:link w:val="24"/>
    <w:qFormat/>
    <w:uiPriority w:val="0"/>
    <w:pPr>
      <w:jc w:val="both"/>
    </w:pPr>
    <w:rPr>
      <w:rFonts w:ascii="Calibri" w:hAnsi="Calibri" w:eastAsia="仿宋_GB2312"/>
      <w:bCs/>
      <w:snapToGrid w:val="0"/>
    </w:rPr>
  </w:style>
  <w:style w:type="paragraph" w:customStyle="1" w:styleId="17">
    <w:name w:val="正文2"/>
    <w:basedOn w:val="1"/>
    <w:link w:val="26"/>
    <w:qFormat/>
    <w:uiPriority w:val="0"/>
    <w:pPr>
      <w:widowControl/>
      <w:spacing w:line="240" w:lineRule="auto"/>
      <w:ind w:firstLine="0" w:firstLineChars="0"/>
      <w:jc w:val="center"/>
    </w:pPr>
    <w:rPr>
      <w:rFonts w:ascii="Calibri" w:hAnsi="Calibri" w:eastAsia="宋体" w:cs="宋体"/>
      <w:color w:val="000000"/>
      <w:szCs w:val="22"/>
    </w:r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19">
    <w:name w:val="标题 1 Char"/>
    <w:basedOn w:val="14"/>
    <w:link w:val="3"/>
    <w:qFormat/>
    <w:uiPriority w:val="9"/>
    <w:rPr>
      <w:rFonts w:ascii="仿宋" w:hAnsi="宋体" w:eastAsia="宋体" w:cs="黑体"/>
      <w:b/>
      <w:bCs/>
      <w:kern w:val="0"/>
      <w:sz w:val="28"/>
      <w:szCs w:val="28"/>
    </w:rPr>
  </w:style>
  <w:style w:type="character" w:customStyle="1" w:styleId="20">
    <w:name w:val="标题 2 Char"/>
    <w:basedOn w:val="14"/>
    <w:link w:val="2"/>
    <w:qFormat/>
    <w:uiPriority w:val="9"/>
    <w:rPr>
      <w:rFonts w:ascii="仿宋" w:hAnsi="Cambria" w:eastAsia="宋体" w:cs="黑体"/>
      <w:b/>
      <w:bCs/>
      <w:kern w:val="0"/>
      <w:sz w:val="24"/>
      <w:szCs w:val="32"/>
    </w:rPr>
  </w:style>
  <w:style w:type="character" w:customStyle="1" w:styleId="21">
    <w:name w:val="标题 3 Char"/>
    <w:basedOn w:val="14"/>
    <w:link w:val="4"/>
    <w:qFormat/>
    <w:uiPriority w:val="9"/>
    <w:rPr>
      <w:rFonts w:ascii="宋体" w:hAnsi="宋体" w:eastAsia="宋体" w:cs="黑体"/>
      <w:b/>
      <w:bCs/>
      <w:sz w:val="24"/>
      <w:szCs w:val="32"/>
    </w:rPr>
  </w:style>
  <w:style w:type="character" w:customStyle="1" w:styleId="22">
    <w:name w:val="页脚 Char"/>
    <w:basedOn w:val="14"/>
    <w:link w:val="10"/>
    <w:qFormat/>
    <w:uiPriority w:val="0"/>
    <w:rPr>
      <w:rFonts w:ascii="仿宋" w:hAnsi="Times New Roman" w:eastAsia="宋体" w:cs="黑体"/>
      <w:sz w:val="18"/>
      <w:szCs w:val="24"/>
    </w:rPr>
  </w:style>
  <w:style w:type="character" w:customStyle="1" w:styleId="23">
    <w:name w:val="页眉 Char"/>
    <w:basedOn w:val="14"/>
    <w:link w:val="11"/>
    <w:qFormat/>
    <w:uiPriority w:val="0"/>
    <w:rPr>
      <w:rFonts w:ascii="Times New Roman" w:hAnsi="Times New Roman" w:eastAsia="宋体" w:cs="黑体"/>
      <w:sz w:val="18"/>
      <w:szCs w:val="24"/>
    </w:rPr>
  </w:style>
  <w:style w:type="character" w:customStyle="1" w:styleId="24">
    <w:name w:val="5正文 Char"/>
    <w:link w:val="16"/>
    <w:qFormat/>
    <w:uiPriority w:val="0"/>
    <w:rPr>
      <w:rFonts w:ascii="Calibri" w:hAnsi="Calibri" w:eastAsia="仿宋_GB2312" w:cs="黑体"/>
      <w:bCs/>
      <w:snapToGrid w:val="0"/>
      <w:sz w:val="24"/>
      <w:szCs w:val="24"/>
    </w:rPr>
  </w:style>
  <w:style w:type="character" w:customStyle="1" w:styleId="25">
    <w:name w:val="文档结构图 Char"/>
    <w:basedOn w:val="14"/>
    <w:link w:val="5"/>
    <w:semiHidden/>
    <w:qFormat/>
    <w:uiPriority w:val="99"/>
    <w:rPr>
      <w:rFonts w:ascii="宋体" w:hAnsi="Times New Roman" w:eastAsia="宋体" w:cs="黑体"/>
      <w:sz w:val="18"/>
      <w:szCs w:val="18"/>
    </w:rPr>
  </w:style>
  <w:style w:type="character" w:customStyle="1" w:styleId="26">
    <w:name w:val="正文 Char"/>
    <w:link w:val="17"/>
    <w:qFormat/>
    <w:uiPriority w:val="0"/>
    <w:rPr>
      <w:rFonts w:cs="宋体"/>
      <w:color w:val="000000"/>
      <w:sz w:val="24"/>
    </w:rPr>
  </w:style>
  <w:style w:type="character" w:customStyle="1" w:styleId="27">
    <w:name w:val="样式 四号"/>
    <w:basedOn w:val="14"/>
    <w:qFormat/>
    <w:uiPriority w:val="0"/>
  </w:style>
  <w:style w:type="character" w:customStyle="1" w:styleId="28">
    <w:name w:val="正文文本缩进 2 Char"/>
    <w:basedOn w:val="14"/>
    <w:link w:val="9"/>
    <w:qFormat/>
    <w:uiPriority w:val="0"/>
    <w:rPr>
      <w:rFonts w:ascii="Times New Roman" w:hAnsi="Times New Roman" w:eastAsia="宋体" w:cs="Times New Roman"/>
      <w:szCs w:val="24"/>
    </w:rPr>
  </w:style>
  <w:style w:type="paragraph" w:customStyle="1" w:styleId="29">
    <w:name w:val="样式 !正文(alt+c) + 蓝色 首行缩进:  2 字符 段前: 0.25 行"/>
    <w:basedOn w:val="30"/>
    <w:qFormat/>
    <w:uiPriority w:val="0"/>
    <w:pPr>
      <w:ind w:left="-127" w:leftChars="-53"/>
      <w:jc w:val="left"/>
    </w:pPr>
    <w:rPr>
      <w:rFonts w:ascii="Times New Roman" w:hAnsi="Times New Roman" w:cs="宋体"/>
      <w:color w:val="0000FF"/>
      <w:kern w:val="0"/>
      <w:szCs w:val="20"/>
    </w:rPr>
  </w:style>
  <w:style w:type="paragraph" w:customStyle="1" w:styleId="30">
    <w:name w:val="!正文(alt+c)"/>
    <w:qFormat/>
    <w:uiPriority w:val="0"/>
    <w:pPr>
      <w:spacing w:line="420" w:lineRule="exact"/>
      <w:ind w:firstLine="480" w:firstLineChars="200"/>
    </w:pPr>
    <w:rPr>
      <w:rFonts w:ascii="Times New Roman" w:hAnsi="Times New Roman" w:eastAsia="宋体" w:cs="Times New Roman"/>
      <w:sz w:val="24"/>
      <w:szCs w:val="24"/>
      <w:lang w:val="en-US" w:eastAsia="zh-CN" w:bidi="ar-SA"/>
    </w:rPr>
  </w:style>
  <w:style w:type="paragraph" w:customStyle="1" w:styleId="31">
    <w:name w:val="方案正文样式"/>
    <w:basedOn w:val="1"/>
    <w:qFormat/>
    <w:uiPriority w:val="0"/>
    <w:pPr>
      <w:adjustRightInd w:val="0"/>
      <w:snapToGrid w:val="0"/>
      <w:ind w:firstLine="454" w:firstLineChars="0"/>
      <w:textAlignment w:val="baseline"/>
    </w:pPr>
    <w:rPr>
      <w:rFonts w:ascii="Calibri" w:hAnsi="Calibri" w:eastAsia="宋体"/>
      <w:snapToGrid w:val="0"/>
      <w:kern w:val="0"/>
      <w:szCs w:val="24"/>
      <w:lang w:val="zh-CN" w:eastAsia="zh-CN"/>
    </w:rPr>
  </w:style>
  <w:style w:type="character" w:customStyle="1" w:styleId="32">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7166</Words>
  <Characters>8141</Characters>
  <Lines>1</Lines>
  <Paragraphs>1</Paragraphs>
  <TotalTime>4</TotalTime>
  <ScaleCrop>false</ScaleCrop>
  <LinksUpToDate>false</LinksUpToDate>
  <CharactersWithSpaces>8370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2019-08-29T05:39:00Z</dcterms:created>
  <dc:creator>Windows 用户</dc:creator>
  <cp:lastModifiedBy>CM3988</cp:lastModifiedBy>
  <cp:lastPrinted>2019-08-29T05:59:00Z</cp:lastPrinted>
  <dcterms:modified xsi:type="dcterms:W3CDTF">2024-02-20T08:19:19Z</dcterms:modified>
  <dc:title>新建大理至临沧铁路（大理州境内段）</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25049DCA720B4BF1894DE92CDA46CFE9</vt:lpwstr>
  </property>
</Properties>
</file>